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42fb3aa06e4146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Nathan J Bowen Ph.D.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Clark Atlanta University
                </w:t>
              </w:r>
            </w:fldSimple>
            <w:r>
              <w:rPr>
                <w:lang w:val="en-US"/>
                <w:i/>
                <w:sz w:val="22"/>
                <w:szCs w:val="22"/>
                <w:color w:val="5A5A5A"/>
              </w:rPr>
              <w:br/>
            </w:r>
            <w:fldSimple w:instr="DOCPROPERTY profile_department \* MERGEFORMAT">
              <w:r>
                <w:t xml:space="preserve">
                  <w:rPr>
                    <w:lang w:val="en-US"/>
                    <w:i/>
                    <w:sz w:val="22"/>
                    <w:szCs w:val="22"/>
                    <w:color w:val="5A5A5A"/>
                  </w:rPr>
                        CCRTD/Biological Sciences
                </w:t>
              </w:r>
            </w:fldSimple>
            <w:r>
              <w:rPr>
                <w:lang w:val="en-US"/>
                <w:i/>
                <w:sz w:val="22"/>
                <w:szCs w:val="22"/>
                <w:color w:val="5A5A5A"/>
              </w:rPr>
              <w:br/>
            </w:r>
            <w:fldSimple w:instr="DOCPROPERTY profile_division \* MERGEFORMAT">
              <w:r>
                <w:t xml:space="preserve">
                  <w:rPr>
                    <w:lang w:val="en-US"/>
                    <w:i/>
                    <w:sz w:val="22"/>
                    <w:szCs w:val="22"/>
                    <w:color w:val="5A5A5A"/>
                  </w:rPr>
                        "Cancer","Informatics"
                </w:t>
              </w:r>
            </w:fldSimple>
            <w:r>
              <w:rPr>
                <w:lang w:val="en-US"/>
                <w:i/>
                <w:sz w:val="22"/>
                <w:szCs w:val="22"/>
                <w:color w:val="5A5A5A"/>
              </w:rPr>
              <w:br/>
            </w:r>
            <w:fldSimple w:instr="DOCPROPERTY profile_title \* MERGEFORMAT">
              <w:r>
                <w:t xml:space="preserve">
                  <w:rPr>
                    <w:lang w:val="en-US"/>
                    <w:i/>
                    <w:sz w:val="22"/>
                    <w:szCs w:val="22"/>
                    <w:color w:val="5A5A5A"/>
                  </w:rPr>
                        Title: Dr.
                </w:t>
              </w:r>
            </w:fldSimple>
            <w:r>
              <w:rPr>
                <w:lang w:val="en-US"/>
                <w:i/>
                <w:sz w:val="22"/>
                <w:szCs w:val="22"/>
                <w:color w:val="5A5A5A"/>
              </w:rPr>
              <w:br/>
            </w:r>
            <w:fldSimple w:instr="DOCPROPERTY profile_rank \* MERGEFORMAT">
              <w:r>
                <w:t xml:space="preserve">
                  <w:rPr>
                    <w:lang w:val="en-US"/>
                    <w:i/>
                    <w:sz w:val="22"/>
                    <w:szCs w:val="22"/>
                    <w:color w:val="5A5A5A"/>
                  </w:rPr>
                        Rank: Assistant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223 James P. Brawley Drive, SW
RCST, Room 4029-C
Center for Cancer Research and Therapeutic Development
                </w:t>
              </w:r>
            </w:fldSimple>
            <w:r>
              <w:rPr>
                <w:lang w:val="en-US"/>
                <w:i/>
                <w:sz w:val="22"/>
                <w:szCs w:val="22"/>
                <w:color w:val="5A5A5A"/>
              </w:rPr>
              <w:br/>
            </w:r>
            <w:fldSimple w:instr="DOCPROPERTY profile_city_state_zip \* MERGEFORMAT">
              <w:r>
                <w:t xml:space="preserve">
                  <w:rPr>
                    <w:lang w:val="en-US"/>
                    <w:i/>
                    <w:sz w:val="22"/>
                    <w:szCs w:val="22"/>
                    <w:color w:val="5A5A5A"/>
                  </w:rPr>
                        Atlanta, GA 30314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bowen@cau.edu
                </w:t>
              </w:r>
            </w:fldSimple>
            <w:r>
              <w:rPr>
                <w:lang w:val="en-US"/>
                <w:i/>
                <w:sz w:val="22"/>
                <w:szCs w:val="22"/>
                <w:color w:val="5A5A5A"/>
              </w:rPr>
              <w:br/>
            </w:r>
            <w:fldSimple w:instr="DOCPROPERTY profile_phone \* MERGEFORMAT">
              <w:r>
                <w:t xml:space="preserve">
                  <w:rPr>
                    <w:lang w:val="en-US"/>
                    <w:i/>
                    <w:sz w:val="22"/>
                    <w:szCs w:val="22"/>
                    <w:color w:val="5A5A5A"/>
                  </w:rPr>
                        Telephone: 404-880-8158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581030301b4aa7"/>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774f1047e1401d"/>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Narrative</w:t>
      </w:r>
    </w:p>
    <w:tbl>
      <w:tblPr>
        <w:tblStyle w:val="TableNormal"/>
        <w:tblW w:w="5000" w:type="auto"/>
        <w:tblLook w:val="04A0"/>
        <w:jc w:val="center"/>
      </w:tblPr>
      <w:tblGrid>
        <w:gridCol w:w="2310"/>
      </w:tblGrid>
      <w:tr>
        <w:tc>
          <w:tcPr>
            <w:tcW w:w="2310" w:type="auto"/>
            <w:tcMar>
              <w:top w:type="dxa" w:w="75"/>
              <w:bottom w:type="dxa" w:w="75"/>
            </w:tcMar>
          </w:tcPr>
          <w:p>
            <w:pPr>
              <w:jc w:val="both"/>
            </w:pPr>
            <w:r>
              <w:rPr>
                <w:lang w:val="en-US"/>
                <w:i/>
                <w:sz w:val="22"/>
                <w:szCs w:val="22"/>
                <w:color w:val="5A5A5A"/>
              </w:rPr>
              <w:t>Areas of interest:</w:t>
            </w:r>
          </w:p>
          <w:p>
            <w:pPr>
              <w:jc w:val="both"/>
            </w:pPr>
            <w:r>
              <w:rPr>
                <w:lang w:val="en-US"/>
                <w:i/>
                <w:sz w:val="22"/>
                <w:szCs w:val="22"/>
                <w:color w:val="5A5A5A"/>
              </w:rPr>
              <w:t>-Cancer Genomics: Transcriptomes, Somatic Mutations and SNPs Associated with Cancer Risk</w:t>
            </w:r>
          </w:p>
          <w:p>
            <w:pPr>
              <w:jc w:val="both"/>
            </w:pPr>
            <w:r>
              <w:rPr>
                <w:lang w:val="en-US"/>
                <w:i/>
                <w:sz w:val="22"/>
                <w:szCs w:val="22"/>
                <w:color w:val="5A5A5A"/>
              </w:rPr>
              <w:t>-Biomarker Development</w:t>
            </w:r>
          </w:p>
          <w:p>
            <w:pPr>
              <w:jc w:val="both"/>
            </w:pPr>
            <w:r>
              <w:rPr>
                <w:lang w:val="en-US"/>
                <w:i/>
                <w:sz w:val="22"/>
                <w:szCs w:val="22"/>
                <w:color w:val="5A5A5A"/>
              </w:rPr>
              <w:t>-Transcriptional Regulatory Networks</w:t>
            </w:r>
          </w:p>
          <w:p>
            <w:pPr>
              <w:jc w:val="both"/>
            </w:pPr>
            <w:r>
              <w:rPr>
                <w:lang w:val="en-US"/>
                <w:i/>
                <w:sz w:val="22"/>
                <w:szCs w:val="22"/>
                <w:color w:val="5A5A5A"/>
              </w:rPr>
              <w:t>-Chromatin/Epigenetics/Nuclear Architecture</w:t>
            </w:r>
          </w:p>
          <w:p>
            <w:pPr>
              <w:jc w:val="both"/>
            </w:pPr>
          </w:p>
          <w:p>
            <w:pPr>
              <w:jc w:val="both"/>
            </w:pPr>
            <w:r>
              <w:rPr>
                <w:lang w:val="en-US"/>
                <w:i/>
                <w:sz w:val="22"/>
                <w:szCs w:val="22"/>
                <w:color w:val="5A5A5A"/>
              </w:rPr>
              <w:t>Affiliated with the following Center for Cancer Research and Therapeutic Development (CCRTD) Facilities:</w:t>
            </w:r>
          </w:p>
          <w:p>
            <w:pPr>
              <w:jc w:val="both"/>
            </w:pPr>
            <w:r>
              <w:rPr>
                <w:lang w:val="en-US"/>
                <w:i/>
                <w:sz w:val="22"/>
                <w:szCs w:val="22"/>
                <w:color w:val="5A5A5A"/>
              </w:rPr>
              <w:t xml:space="preserve">-Prostate Cancer Tissue and Fluid Biorepository Core </w:t>
            </w:r>
          </w:p>
          <w:p>
            <w:pPr>
              <w:jc w:val="both"/>
            </w:pPr>
            <w:r>
              <w:rPr>
                <w:lang w:val="en-US"/>
                <w:i/>
                <w:sz w:val="22"/>
                <w:szCs w:val="22"/>
                <w:color w:val="5A5A5A"/>
              </w:rPr>
              <w:t>-Genomics and Bioinformatics/Next Generation Sequencing Core</w:t>
            </w:r>
          </w:p>
          <w:p>
            <w:pPr>
              <w:jc w:val="both"/>
            </w:pPr>
          </w:p>
          <w:p>
            <w:pPr>
              <w:jc w:val="both"/>
            </w:pPr>
          </w:p>
        </w:tc>
      </w:tr>
    </w:tbl>
    <w:p>
      <w:pPr/>
    </w:p>
    <w:p>
      <w:pPr/>
      <w:r>
        <w:rPr>
          <w:lang w:val="en-US"/>
          <w:b/>
          <w:sz w:val="32"/>
          <w:szCs w:val="32"/>
          <w:color w:val="BD2F3C"/>
        </w:rPr>
        <w:t>Other Positions</w:t>
      </w:r>
    </w:p>
    <w:tbl>
      <w:tblPr>
        <w:tblStyle w:val="MediumList1-Accent1"/>
        <w:tblW w:w="5000" w:type="auto"/>
        <w:tblLook w:val="04A0"/>
        <w:jc w:val="center"/>
      </w:tblPr>
      <w:tblGrid>
        <w:gridCol w:w="2310"/>
        <w:gridCol w:w="2310"/>
      </w:tblGrid>
      <w:tr>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Title</w:t>
            </w:r>
          </w:p>
        </w:tc>
        <w:tc>
          <w:tcPr>
            <w:tcW w:w="2310" w:type="auto"/>
            <w:tcMar>
              <w:top w:type="dxa" w:w="75"/>
              <w:bottom w:type="dxa" w:w="75"/>
            </w:tcMar>
          </w:tcPr>
          <w:p>
            <w:pPr/>
            <w:r>
              <w:rPr>
                <w:lang w:val="en-US"/>
                <w:i/>
                <w:sz w:val="22"/>
                <w:szCs w:val="22"/>
                <w:color w:val="5A5A5A"/>
              </w:rPr>
              <w:t>Member</w:t>
            </w:r>
          </w:p>
        </w:tc>
      </w:tr>
      <w:tr>
        <w:tc>
          <w:tcPr>
            <w:tcW w:w="2310" w:type="auto"/>
            <w:tcMar>
              <w:top w:type="dxa" w:w="75"/>
              <w:bottom w:type="dxa" w:w="75"/>
            </w:tcMar>
          </w:tcPr>
          <w:p>
            <w:pPr/>
            <w:r>
              <w:rPr>
                <w:lang w:val="en-US"/>
                <w:b/>
                <w:sz w:val="24"/>
                <w:szCs w:val="24"/>
                <w:color w:val="505050"/>
              </w:rPr>
              <w:t>Institution</w:t>
            </w:r>
          </w:p>
        </w:tc>
        <w:tc>
          <w:tcPr>
            <w:tcW w:w="2310" w:type="auto"/>
            <w:tcMar>
              <w:top w:type="dxa" w:w="75"/>
              <w:bottom w:type="dxa" w:w="75"/>
            </w:tcMar>
          </w:tcPr>
          <w:p>
            <w:pPr/>
            <w:r>
              <w:rPr>
                <w:lang w:val="en-US"/>
                <w:i/>
                <w:sz w:val="22"/>
                <w:szCs w:val="22"/>
                <w:color w:val="5A5A5A"/>
              </w:rPr>
              <w:t>International Society of Genetic Genealogy (ISOGG)</w:t>
            </w:r>
          </w:p>
        </w:tc>
      </w:tr>
      <w:tr>
        <w:tc>
          <w:tcPr>
            <w:tcW w:w="2310" w:type="auto"/>
            <w:tcMar>
              <w:top w:type="dxa" w:w="75"/>
              <w:bottom w:type="dxa" w:w="75"/>
            </w:tcMar>
          </w:tcPr>
          <w:p>
            <w:pPr/>
            <w:r>
              <w:rPr>
                <w:lang w:val="en-US"/>
                <w:b/>
                <w:sz w:val="24"/>
                <w:szCs w:val="24"/>
                <w:color w:val="505050"/>
              </w:rPr>
              <w:t>Department</w:t>
            </w:r>
          </w:p>
        </w:tc>
        <w:tc>
          <w:tcPr>
            <w:tcW w:w="2310" w:type="auto"/>
            <w:tcMar>
              <w:top w:type="dxa" w:w="75"/>
              <w:bottom w:type="dxa" w:w="75"/>
            </w:tcMar>
          </w:tcPr>
          <w:p>
            <w:pPr/>
            <w:r>
              <w:rPr>
                <w:lang w:val="en-US"/>
                <w:i/>
                <w:sz w:val="22"/>
                <w:szCs w:val="22"/>
                <w:color w:val="5A5A5A"/>
              </w:rPr>
              <w:t>http://www.isogg.org</w:t>
            </w:r>
          </w:p>
        </w:tc>
      </w:tr>
      <w:tr>
        <w:tc>
          <w:tcPr>
            <w:tcW w:w="2310" w:type="auto"/>
            <w:tcMar>
              <w:top w:type="dxa" w:w="75"/>
              <w:bottom w:type="dxa" w:w="75"/>
            </w:tcMar>
          </w:tcPr>
          <w:p>
            <w:pPr/>
            <w:r>
              <w:rPr>
                <w:lang w:val="en-US"/>
                <w:b/>
                <w:sz w:val="24"/>
                <w:szCs w:val="24"/>
                <w:color w:val="505050"/>
              </w:rPr>
              <w:t>Division</w:t>
            </w:r>
          </w:p>
        </w:tc>
        <w:tc>
          <w:tcPr>
            <w:tcW w:w="2310" w:type="auto"/>
            <w:tcMar>
              <w:top w:type="dxa" w:w="75"/>
              <w:bottom w:type="dxa" w:w="75"/>
            </w:tcMar>
          </w:tcPr>
          <w:p>
            <w:pPr/>
          </w:p>
        </w:tc>
      </w:tr>
      <w:tr>
        <w:tc>
          <w:tcPr>
            <w:tcW w:w="2310" w:type="auto"/>
            <w:tcMar>
              <w:top w:type="dxa" w:w="75"/>
              <w:bottom w:type="dxa" w:w="75"/>
            </w:tcMar>
          </w:tcPr>
          <w:p>
            <w:pPr/>
            <w:r>
              <w:rPr>
                <w:lang w:val="en-US"/>
                <w:b/>
                <w:sz w:val="24"/>
                <w:szCs w:val="24"/>
                <w:color w:val="505050"/>
              </w:rPr>
              <w:t>Title</w:t>
            </w:r>
          </w:p>
        </w:tc>
        <w:tc>
          <w:tcPr>
            <w:tcW w:w="2310" w:type="auto"/>
            <w:tcMar>
              <w:top w:type="dxa" w:w="75"/>
              <w:bottom w:type="dxa" w:w="75"/>
            </w:tcMar>
          </w:tcPr>
          <w:p>
            <w:pPr/>
            <w:r>
              <w:rPr>
                <w:lang w:val="en-US"/>
                <w:i/>
                <w:sz w:val="22"/>
                <w:szCs w:val="22"/>
                <w:color w:val="5A5A5A"/>
              </w:rPr>
              <w:t>Faculty Member</w:t>
            </w:r>
          </w:p>
        </w:tc>
      </w:tr>
      <w:tr>
        <w:tc>
          <w:tcPr>
            <w:tcW w:w="2310" w:type="auto"/>
            <w:tcMar>
              <w:top w:type="dxa" w:w="75"/>
              <w:bottom w:type="dxa" w:w="75"/>
            </w:tcMar>
          </w:tcPr>
          <w:p>
            <w:pPr/>
            <w:r>
              <w:rPr>
                <w:lang w:val="en-US"/>
                <w:b/>
                <w:sz w:val="24"/>
                <w:szCs w:val="24"/>
                <w:color w:val="505050"/>
              </w:rPr>
              <w:t>Institution</w:t>
            </w:r>
          </w:p>
        </w:tc>
        <w:tc>
          <w:tcPr>
            <w:tcW w:w="2310" w:type="auto"/>
            <w:tcMar>
              <w:top w:type="dxa" w:w="75"/>
              <w:bottom w:type="dxa" w:w="75"/>
            </w:tcMar>
          </w:tcPr>
          <w:p>
            <w:pPr/>
            <w:r>
              <w:rPr>
                <w:lang w:val="en-US"/>
                <w:i/>
                <w:sz w:val="22"/>
                <w:szCs w:val="22"/>
                <w:color w:val="5A5A5A"/>
              </w:rPr>
              <w:t>PanAmerican Bioinformatics Institute</w:t>
            </w:r>
          </w:p>
        </w:tc>
      </w:tr>
      <w:tr>
        <w:tc>
          <w:tcPr>
            <w:tcW w:w="2310" w:type="auto"/>
            <w:tcMar>
              <w:top w:type="dxa" w:w="75"/>
              <w:bottom w:type="dxa" w:w="75"/>
            </w:tcMar>
          </w:tcPr>
          <w:p>
            <w:pPr/>
            <w:r>
              <w:rPr>
                <w:lang w:val="en-US"/>
                <w:b/>
                <w:sz w:val="24"/>
                <w:szCs w:val="24"/>
                <w:color w:val="505050"/>
              </w:rPr>
              <w:t>Department</w:t>
            </w:r>
          </w:p>
        </w:tc>
        <w:tc>
          <w:tcPr>
            <w:tcW w:w="2310" w:type="auto"/>
            <w:tcMar>
              <w:top w:type="dxa" w:w="75"/>
              <w:bottom w:type="dxa" w:w="75"/>
            </w:tcMar>
          </w:tcPr>
          <w:p>
            <w:pPr/>
            <w:r>
              <w:rPr>
                <w:lang w:val="en-US"/>
                <w:i/>
                <w:sz w:val="22"/>
                <w:szCs w:val="22"/>
                <w:color w:val="5A5A5A"/>
              </w:rPr>
              <w:t>http://panambioinfo.biology.gatech.edu/</w:t>
            </w:r>
          </w:p>
        </w:tc>
      </w:tr>
      <w:tr>
        <w:tc>
          <w:tcPr>
            <w:tcW w:w="2310" w:type="auto"/>
            <w:tcMar>
              <w:top w:type="dxa" w:w="75"/>
              <w:bottom w:type="dxa" w:w="75"/>
            </w:tcMar>
          </w:tcPr>
          <w:p>
            <w:pPr/>
            <w:r>
              <w:rPr>
                <w:lang w:val="en-US"/>
                <w:b/>
                <w:sz w:val="24"/>
                <w:szCs w:val="24"/>
                <w:color w:val="505050"/>
              </w:rPr>
              <w:t>Division</w:t>
            </w:r>
          </w:p>
        </w:tc>
        <w:tc>
          <w:tcPr>
            <w:tcW w:w="2310" w:type="auto"/>
            <w:tcMar>
              <w:top w:type="dxa" w:w="75"/>
              <w:bottom w:type="dxa" w:w="75"/>
            </w:tcMar>
          </w:tcPr>
          <w:p>
            <w:pPr/>
          </w:p>
        </w:tc>
      </w:tr>
    </w:tbl>
    <w:p>
      <w:pPr/>
    </w:p>
    <w:p>
      <w:pPr/>
      <w:r>
        <w:rPr>
          <w:lang w:val="en-US"/>
          <w:b/>
          <w:sz w:val="32"/>
          <w:szCs w:val="32"/>
          <w:color w:val="BD2F3C"/>
        </w:rPr>
        <w:t>Awards and Honors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2000</w:t>
            </w:r>
          </w:p>
        </w:tc>
        <w:tc>
          <w:tcPr>
            <w:tcW w:w="2310" w:type="auto"/>
            <w:tcMar>
              <w:top w:type="dxa" w:w="75"/>
              <w:bottom w:type="dxa" w:w="75"/>
            </w:tcMar>
          </w:tcPr>
          <w:p>
            <w:pPr/>
            <w:r>
              <w:rPr>
                <w:lang w:val="en-US"/>
                <w:b/>
                <w:sz w:val="24"/>
                <w:szCs w:val="24"/>
                <w:color w:val="505050"/>
              </w:rPr>
              <w:t>2002</w:t>
            </w:r>
          </w:p>
        </w:tc>
        <w:tc>
          <w:tcPr>
            <w:tcW w:w="2310" w:type="auto"/>
            <w:tcMar>
              <w:top w:type="dxa" w:w="75"/>
              <w:bottom w:type="dxa" w:w="75"/>
            </w:tcMar>
          </w:tcPr>
          <w:p>
            <w:pPr>
              <w:jc w:val="both"/>
            </w:pPr>
            <w:r>
              <w:rPr>
                <w:lang w:val="en-US"/>
                <w:i/>
                <w:sz w:val="22"/>
                <w:szCs w:val="22"/>
                <w:color w:val="5A5A5A"/>
              </w:rPr>
              <w:t>NICHD - NIH Postdoctoral IRTA</w:t>
            </w:r>
          </w:p>
        </w:tc>
      </w:tr>
      <w:tr>
        <w:tc>
          <w:tcPr>
            <w:tcW w:w="2310" w:type="auto"/>
            <w:tcMar>
              <w:top w:type="dxa" w:w="75"/>
              <w:bottom w:type="dxa" w:w="75"/>
            </w:tcMar>
          </w:tcPr>
          <w:p>
            <w:pPr/>
            <w:r>
              <w:rPr>
                <w:lang w:val="en-US"/>
                <w:b/>
                <w:sz w:val="24"/>
                <w:szCs w:val="24"/>
                <w:color w:val="505050"/>
              </w:rPr>
              <w:t>2002</w:t>
            </w:r>
          </w:p>
        </w:tc>
        <w:tc>
          <w:tcPr>
            <w:tcW w:w="2310" w:type="auto"/>
            <w:tcMar>
              <w:top w:type="dxa" w:w="75"/>
              <w:bottom w:type="dxa" w:w="75"/>
            </w:tcMar>
          </w:tcPr>
          <w:p>
            <w:pPr/>
          </w:p>
        </w:tc>
        <w:tc>
          <w:tcPr>
            <w:tcW w:w="2310" w:type="auto"/>
            <w:tcMar>
              <w:top w:type="dxa" w:w="75"/>
              <w:bottom w:type="dxa" w:w="75"/>
            </w:tcMar>
          </w:tcPr>
          <w:p>
            <w:pPr>
              <w:jc w:val="both"/>
            </w:pPr>
            <w:r>
              <w:rPr>
                <w:lang w:val="en-US"/>
                <w:i/>
                <w:sz w:val="22"/>
                <w:szCs w:val="22"/>
                <w:color w:val="5A5A5A"/>
              </w:rPr>
              <w:t>UGA - Georgia Cancer Coalition Scholar</w:t>
            </w: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Dougan J, Hawsawi O, Burton LJ, Edwards G, Jones K, Zou J, Nagappan P, Wang G, Zhang Q, Danaher A, Bowen N, Hinton C, Odero-Marah VA. Proteomics-Metabolomics Combined Approach Identifies Peroxidasin as a Protector against Metabolic and Oxidative Stress in Prostate Cancer. Int J Mol Sci. 2019 Jun 21; 20(12).</w:t>
            </w:r>
          </w:p>
        </w:tc>
        <w:tc>
          <w:tcPr>
            <w:tcW w:w="2310" w:type="auto"/>
            <w:tcMar>
              <w:top w:type="dxa" w:w="75"/>
              <w:bottom w:type="dxa" w:w="75"/>
            </w:tcMar>
          </w:tcPr>
          <w:p>
            <w:pPr/>
            <w:hyperlink r:id="R7c49276194274f44"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Burton LJ, Hawsawi O, Sweeney J, Bowen N, Hudson T, Odero-Marah V. CCAAT-displacement protein/cut homeobox transcription factor (CUX1) represses estrogen receptor-alpha (ER-a) in triple-negative breast cancer cells and can be antagonized by muscadine grape skin extract (MSKE). PLoS One. 2019; 14(4):e0214844.</w:t>
            </w:r>
          </w:p>
        </w:tc>
        <w:tc>
          <w:tcPr>
            <w:tcW w:w="2310" w:type="auto"/>
            <w:tcMar>
              <w:top w:type="dxa" w:w="75"/>
              <w:bottom w:type="dxa" w:w="75"/>
            </w:tcMar>
          </w:tcPr>
          <w:p>
            <w:pPr/>
            <w:hyperlink r:id="R7f5c008302d14bae"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Elliott B, Millena AC, Matyunina L, Zhang M, Zou J, Wang G, Zhang Q, Bowen N, Eaton V, Webb G, Thompson S, McDonald J, Khan S. Essential role of JunD in cell proliferation is mediated via MYC signaling in prostate cancer cells. Cancer Lett. 2019 04 28; 448:155-167.</w:t>
            </w:r>
          </w:p>
        </w:tc>
        <w:tc>
          <w:tcPr>
            <w:tcW w:w="2310" w:type="auto"/>
            <w:tcMar>
              <w:top w:type="dxa" w:w="75"/>
              <w:bottom w:type="dxa" w:w="75"/>
            </w:tcMar>
          </w:tcPr>
          <w:p>
            <w:pPr/>
            <w:hyperlink r:id="R37b63a67fb7f4e75"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Burton LJ, Hawsawi O, Loyd Q, Henderson V, Howard S, Harlemon M, Ragin C, Roberts R, Bowen N, Gacii A, Odero-Marah V. Association of Epithelial Mesenchymal Transition with prostate and breast health disparities. PLoS One. 2018; 13(9):e0203855.</w:t>
            </w:r>
          </w:p>
        </w:tc>
        <w:tc>
          <w:tcPr>
            <w:tcW w:w="2310" w:type="auto"/>
            <w:tcMar>
              <w:top w:type="dxa" w:w="75"/>
              <w:bottom w:type="dxa" w:w="75"/>
            </w:tcMar>
          </w:tcPr>
          <w:p>
            <w:pPr/>
            <w:hyperlink r:id="Rf211255dc37040d2"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Ryans K, Omosun Y, McKeithen DN, Simoneaux T, Mills CC, Bowen N, Eko FO, Black CM, Igietseme JU, He Q. The immunoregulatory role of alpha enolase in dendritic cell function during Chlamydia infection. BMC Immunol. 2017 05 19; 18(1):27.</w:t>
            </w:r>
          </w:p>
        </w:tc>
        <w:tc>
          <w:tcPr>
            <w:tcW w:w="2310" w:type="auto"/>
            <w:tcMar>
              <w:top w:type="dxa" w:w="75"/>
              <w:bottom w:type="dxa" w:w="75"/>
            </w:tcMar>
          </w:tcPr>
          <w:p>
            <w:pPr/>
            <w:hyperlink r:id="R33e0670491cd42c5"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Sheng X, Bowen N, Wang Z. GLI pathogenesis-related 1 functions as a tumor-suppressor in lung cancer. Mol Cancer. 2016 Mar 18; 15:25.</w:t>
            </w:r>
          </w:p>
        </w:tc>
        <w:tc>
          <w:tcPr>
            <w:tcW w:w="2310" w:type="auto"/>
            <w:tcMar>
              <w:top w:type="dxa" w:w="75"/>
              <w:bottom w:type="dxa" w:w="75"/>
            </w:tcMar>
          </w:tcPr>
          <w:p>
            <w:pPr/>
            <w:hyperlink r:id="R7c34b17d09324875"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Du F, Li Y, Zhang W, Kale SP, McFerrin H, Davenport I, Wang G, Skripnikova E, Li XL, Bowen NJ, McDaniels LB, Meng YX, Polk P, Liu YY, Zhang QJ. Highly and moderately aggressive mouse ovarian cancer cell lines exhibit differential gene expression. Tumour Biol. 2016 Aug; 37(8):11147-11162.</w:t>
            </w:r>
          </w:p>
        </w:tc>
        <w:tc>
          <w:tcPr>
            <w:tcW w:w="2310" w:type="auto"/>
            <w:tcMar>
              <w:top w:type="dxa" w:w="75"/>
              <w:bottom w:type="dxa" w:w="75"/>
            </w:tcMar>
          </w:tcPr>
          <w:p>
            <w:pPr/>
            <w:hyperlink r:id="R11a8c47dd9364b82"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Pannu V, Rida PC, Ogden A, Turaga RC, Donthamsetty S, Bowen NJ, Rudd K, Gupta MV, Reid MD, Cantuaria G, Walczak CE, Aneja R. HSET overexpression fuels tumor progression via centrosome clustering-independent mechanisms in breast cancer patients. Oncotarget. 2015 Mar 20; 6(8):6076-91.</w:t>
            </w:r>
          </w:p>
        </w:tc>
        <w:tc>
          <w:tcPr>
            <w:tcW w:w="2310" w:type="auto"/>
            <w:tcMar>
              <w:top w:type="dxa" w:w="75"/>
              <w:bottom w:type="dxa" w:w="75"/>
            </w:tcMar>
          </w:tcPr>
          <w:p>
            <w:pPr/>
            <w:hyperlink r:id="Rdc51281096244401"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Chinaranagari S, Sharma P, Bowen NJ, Chaudhary J. Prostate cancer epigenome. Methods Mol Biol. 2015; 1238:125-40.</w:t>
            </w:r>
          </w:p>
        </w:tc>
        <w:tc>
          <w:tcPr>
            <w:tcW w:w="2310" w:type="auto"/>
            <w:tcMar>
              <w:top w:type="dxa" w:w="75"/>
              <w:bottom w:type="dxa" w:w="75"/>
            </w:tcMar>
          </w:tcPr>
          <w:p>
            <w:pPr/>
            <w:hyperlink r:id="R444e6d6fabd24348"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Patel D, Knowell AE, Korang-Yeboah M, Sharma P, Joshi J, Glymph S, Chinaranagari S, Nagappan P, Palaniappan R, Bowen NJ, Chaudhary J. Inhibitor of differentiation 4 (ID4) inactivation promotes de novo steroidogenesis and castration-resistant prostate cancer. Mol Endocrinol. 2014 Aug; 28(8):1239-53.</w:t>
            </w:r>
          </w:p>
        </w:tc>
        <w:tc>
          <w:tcPr>
            <w:tcW w:w="2310" w:type="auto"/>
            <w:tcMar>
              <w:top w:type="dxa" w:w="75"/>
              <w:bottom w:type="dxa" w:w="75"/>
            </w:tcMar>
          </w:tcPr>
          <w:p>
            <w:pPr/>
            <w:hyperlink r:id="R0f6cd609be454767" w:history="1">
              <w:r>
                <w:rPr>
                  <w:rStyle w:val="Hyperlink"/>
                </w:rPr>
                <w:t>PubMed</w:t>
              </w:r>
            </w:hyperlink>
          </w:p>
          <w:p>
            <w:pPr/>
          </w:p>
        </w:tc>
      </w:tr>
      <w:tr>
        <w:tc>
          <w:tcPr>
            <w:tcW w:w="2310" w:type="auto"/>
            <w:tcMar>
              <w:top w:type="dxa" w:w="75"/>
              <w:bottom w:type="dxa" w:w="75"/>
            </w:tcMar>
          </w:tcPr>
          <w:p>
            <w:pPr/>
            <w:r>
              <w:rPr>
                <w:lang w:val="en-US"/>
                <w:b/>
                <w:sz w:val="24"/>
                <w:szCs w:val="24"/>
                <w:color w:val="505050"/>
              </w:rPr>
              <w:t>11.</w:t>
            </w:r>
          </w:p>
        </w:tc>
        <w:tc>
          <w:tcPr>
            <w:tcW w:w="2310" w:type="auto"/>
            <w:tcMar>
              <w:top w:type="dxa" w:w="75"/>
              <w:bottom w:type="dxa" w:w="75"/>
            </w:tcMar>
          </w:tcPr>
          <w:p>
            <w:pPr>
              <w:jc w:val="both"/>
            </w:pPr>
            <w:r>
              <w:rPr>
                <w:lang w:val="en-US"/>
                <w:i/>
                <w:sz w:val="22"/>
                <w:szCs w:val="22"/>
                <w:color w:val="5A5A5A"/>
              </w:rPr>
              <w:t>Pawar S, Donthamsetty S, Pannu V, Rida P, Ogden A, Bowen N, Osan R, Cantuaria G, Aneja R. KIFCI, a novel putative prognostic biomarker for ovarian adenocarcinomas: delineating protein interaction networks and signaling circuitries. J Ovarian Res. 2014; 7:53.</w:t>
            </w:r>
          </w:p>
        </w:tc>
        <w:tc>
          <w:tcPr>
            <w:tcW w:w="2310" w:type="auto"/>
            <w:tcMar>
              <w:top w:type="dxa" w:w="75"/>
              <w:bottom w:type="dxa" w:w="75"/>
            </w:tcMar>
          </w:tcPr>
          <w:p>
            <w:pPr/>
            <w:hyperlink r:id="Rd3ab097d2ace4e49" w:history="1">
              <w:r>
                <w:rPr>
                  <w:rStyle w:val="Hyperlink"/>
                </w:rPr>
                <w:t>PubMed</w:t>
              </w:r>
            </w:hyperlink>
          </w:p>
          <w:p>
            <w:pPr/>
          </w:p>
        </w:tc>
      </w:tr>
      <w:tr>
        <w:tc>
          <w:tcPr>
            <w:tcW w:w="2310" w:type="auto"/>
            <w:tcMar>
              <w:top w:type="dxa" w:w="75"/>
              <w:bottom w:type="dxa" w:w="75"/>
            </w:tcMar>
          </w:tcPr>
          <w:p>
            <w:pPr/>
            <w:r>
              <w:rPr>
                <w:lang w:val="en-US"/>
                <w:b/>
                <w:sz w:val="24"/>
                <w:szCs w:val="24"/>
                <w:color w:val="505050"/>
              </w:rPr>
              <w:t>12.</w:t>
            </w:r>
          </w:p>
        </w:tc>
        <w:tc>
          <w:tcPr>
            <w:tcW w:w="2310" w:type="auto"/>
            <w:tcMar>
              <w:top w:type="dxa" w:w="75"/>
              <w:bottom w:type="dxa" w:w="75"/>
            </w:tcMar>
          </w:tcPr>
          <w:p>
            <w:pPr>
              <w:jc w:val="both"/>
            </w:pPr>
            <w:r>
              <w:rPr>
                <w:lang w:val="en-US"/>
                <w:i/>
                <w:sz w:val="22"/>
                <w:szCs w:val="22"/>
                <w:color w:val="5A5A5A"/>
              </w:rPr>
              <w:t>Liu Y, Bowen NJ, Matyunina L, McDonald J, Prausnitz MR. Gene transfection enhanced by ultrasound exposure combined with drug treatment guided by gene chip analysis. Int J Hyperthermia. 2012; 28(4):349-61.</w:t>
            </w:r>
          </w:p>
        </w:tc>
        <w:tc>
          <w:tcPr>
            <w:tcW w:w="2310" w:type="auto"/>
            <w:tcMar>
              <w:top w:type="dxa" w:w="75"/>
              <w:bottom w:type="dxa" w:w="75"/>
            </w:tcMar>
          </w:tcPr>
          <w:p>
            <w:pPr/>
            <w:hyperlink r:id="R106f6c0aadb146a9" w:history="1">
              <w:r>
                <w:rPr>
                  <w:rStyle w:val="Hyperlink"/>
                </w:rPr>
                <w:t>PubMed</w:t>
              </w:r>
            </w:hyperlink>
          </w:p>
          <w:p>
            <w:pPr/>
          </w:p>
        </w:tc>
      </w:tr>
      <w:tr>
        <w:tc>
          <w:tcPr>
            <w:tcW w:w="2310" w:type="auto"/>
            <w:tcMar>
              <w:top w:type="dxa" w:w="75"/>
              <w:bottom w:type="dxa" w:w="75"/>
            </w:tcMar>
          </w:tcPr>
          <w:p>
            <w:pPr/>
            <w:r>
              <w:rPr>
                <w:lang w:val="en-US"/>
                <w:b/>
                <w:sz w:val="24"/>
                <w:szCs w:val="24"/>
                <w:color w:val="505050"/>
              </w:rPr>
              <w:t>13.</w:t>
            </w:r>
          </w:p>
        </w:tc>
        <w:tc>
          <w:tcPr>
            <w:tcW w:w="2310" w:type="auto"/>
            <w:tcMar>
              <w:top w:type="dxa" w:w="75"/>
              <w:bottom w:type="dxa" w:w="75"/>
            </w:tcMar>
          </w:tcPr>
          <w:p>
            <w:pPr>
              <w:jc w:val="both"/>
            </w:pPr>
            <w:r>
              <w:rPr>
                <w:lang w:val="en-US"/>
                <w:i/>
                <w:sz w:val="22"/>
                <w:szCs w:val="22"/>
                <w:color w:val="5A5A5A"/>
              </w:rPr>
              <w:t>Wang L, Mezencev R, Bowen NJ, Matyunina LV, McDonald JF. Isolation and characterization of stem-like cells from a human ovarian cancer cell line. Mol Cell Biochem. 2012 Apr; 363(1-2):257-68.</w:t>
            </w:r>
          </w:p>
        </w:tc>
        <w:tc>
          <w:tcPr>
            <w:tcW w:w="2310" w:type="auto"/>
            <w:tcMar>
              <w:top w:type="dxa" w:w="75"/>
              <w:bottom w:type="dxa" w:w="75"/>
            </w:tcMar>
          </w:tcPr>
          <w:p>
            <w:pPr/>
            <w:hyperlink r:id="R8f2c8075f8864826" w:history="1">
              <w:r>
                <w:rPr>
                  <w:rStyle w:val="Hyperlink"/>
                </w:rPr>
                <w:t>PubMed</w:t>
              </w:r>
            </w:hyperlink>
          </w:p>
          <w:p>
            <w:pPr/>
          </w:p>
        </w:tc>
      </w:tr>
      <w:tr>
        <w:tc>
          <w:tcPr>
            <w:tcW w:w="2310" w:type="auto"/>
            <w:tcMar>
              <w:top w:type="dxa" w:w="75"/>
              <w:bottom w:type="dxa" w:w="75"/>
            </w:tcMar>
          </w:tcPr>
          <w:p>
            <w:pPr/>
            <w:r>
              <w:rPr>
                <w:lang w:val="en-US"/>
                <w:b/>
                <w:sz w:val="24"/>
                <w:szCs w:val="24"/>
                <w:color w:val="505050"/>
              </w:rPr>
              <w:t>14.</w:t>
            </w:r>
          </w:p>
        </w:tc>
        <w:tc>
          <w:tcPr>
            <w:tcW w:w="2310" w:type="auto"/>
            <w:tcMar>
              <w:top w:type="dxa" w:w="75"/>
              <w:bottom w:type="dxa" w:w="75"/>
            </w:tcMar>
          </w:tcPr>
          <w:p>
            <w:pPr>
              <w:jc w:val="both"/>
            </w:pPr>
            <w:r>
              <w:rPr>
                <w:lang w:val="en-US"/>
                <w:i/>
                <w:sz w:val="22"/>
                <w:szCs w:val="22"/>
                <w:color w:val="5A5A5A"/>
              </w:rPr>
              <w:t>Huda A, Tyagi E, Mariño-Ramírez L, Bowen NJ, Jjingo D, Jordan IK. Prediction of transposable element derived enhancers using chromatin modification profiles. PLoS One. 2011; 6(11):e27513.</w:t>
            </w:r>
          </w:p>
        </w:tc>
        <w:tc>
          <w:tcPr>
            <w:tcW w:w="2310" w:type="auto"/>
            <w:tcMar>
              <w:top w:type="dxa" w:w="75"/>
              <w:bottom w:type="dxa" w:w="75"/>
            </w:tcMar>
          </w:tcPr>
          <w:p>
            <w:pPr/>
            <w:hyperlink r:id="Rdcdd63d026184b18" w:history="1">
              <w:r>
                <w:rPr>
                  <w:rStyle w:val="Hyperlink"/>
                </w:rPr>
                <w:t>PubMed</w:t>
              </w:r>
            </w:hyperlink>
          </w:p>
          <w:p>
            <w:pPr/>
          </w:p>
        </w:tc>
      </w:tr>
      <w:tr>
        <w:tc>
          <w:tcPr>
            <w:tcW w:w="2310" w:type="auto"/>
            <w:tcMar>
              <w:top w:type="dxa" w:w="75"/>
              <w:bottom w:type="dxa" w:w="75"/>
            </w:tcMar>
          </w:tcPr>
          <w:p>
            <w:pPr/>
            <w:r>
              <w:rPr>
                <w:lang w:val="en-US"/>
                <w:b/>
                <w:sz w:val="24"/>
                <w:szCs w:val="24"/>
                <w:color w:val="505050"/>
              </w:rPr>
              <w:t>15.</w:t>
            </w:r>
          </w:p>
        </w:tc>
        <w:tc>
          <w:tcPr>
            <w:tcW w:w="2310" w:type="auto"/>
            <w:tcMar>
              <w:top w:type="dxa" w:w="75"/>
              <w:bottom w:type="dxa" w:w="75"/>
            </w:tcMar>
          </w:tcPr>
          <w:p>
            <w:pPr>
              <w:jc w:val="both"/>
            </w:pPr>
            <w:r>
              <w:rPr>
                <w:lang w:val="en-US"/>
                <w:i/>
                <w:sz w:val="22"/>
                <w:szCs w:val="22"/>
                <w:color w:val="5A5A5A"/>
              </w:rPr>
              <w:t>Shahab SW, Matyunina LV, Mezencev R, Walker LD, Bowen NJ, Benigno BB, McDonald JF. Evidence for the complexity of microRNA-mediated regulation in ovarian cancer: a systems approach. PLoS One. 2011; 6(7):e22508.</w:t>
            </w:r>
          </w:p>
        </w:tc>
        <w:tc>
          <w:tcPr>
            <w:tcW w:w="2310" w:type="auto"/>
            <w:tcMar>
              <w:top w:type="dxa" w:w="75"/>
              <w:bottom w:type="dxa" w:w="75"/>
            </w:tcMar>
          </w:tcPr>
          <w:p>
            <w:pPr/>
            <w:hyperlink r:id="Rf809f366b87d4a49" w:history="1">
              <w:r>
                <w:rPr>
                  <w:rStyle w:val="Hyperlink"/>
                </w:rPr>
                <w:t>PubMed</w:t>
              </w:r>
            </w:hyperlink>
          </w:p>
          <w:p>
            <w:pPr/>
          </w:p>
        </w:tc>
      </w:tr>
      <w:tr>
        <w:tc>
          <w:tcPr>
            <w:tcW w:w="2310" w:type="auto"/>
            <w:tcMar>
              <w:top w:type="dxa" w:w="75"/>
              <w:bottom w:type="dxa" w:w="75"/>
            </w:tcMar>
          </w:tcPr>
          <w:p>
            <w:pPr/>
            <w:r>
              <w:rPr>
                <w:lang w:val="en-US"/>
                <w:b/>
                <w:sz w:val="24"/>
                <w:szCs w:val="24"/>
                <w:color w:val="505050"/>
              </w:rPr>
              <w:t>16.</w:t>
            </w:r>
          </w:p>
        </w:tc>
        <w:tc>
          <w:tcPr>
            <w:tcW w:w="2310" w:type="auto"/>
            <w:tcMar>
              <w:top w:type="dxa" w:w="75"/>
              <w:bottom w:type="dxa" w:w="75"/>
            </w:tcMar>
          </w:tcPr>
          <w:p>
            <w:pPr>
              <w:jc w:val="both"/>
            </w:pPr>
            <w:r>
              <w:rPr>
                <w:lang w:val="en-US"/>
                <w:i/>
                <w:sz w:val="22"/>
                <w:szCs w:val="22"/>
                <w:color w:val="5A5A5A"/>
              </w:rPr>
              <w:t>Huda A, Bowen NJ, Conley AB, Jordan IK. Epigenetic regulation of transposable element derived human gene promoters. Gene. 2011 Apr 01; 475(1):39-48.</w:t>
            </w:r>
          </w:p>
        </w:tc>
        <w:tc>
          <w:tcPr>
            <w:tcW w:w="2310" w:type="auto"/>
            <w:tcMar>
              <w:top w:type="dxa" w:w="75"/>
              <w:bottom w:type="dxa" w:w="75"/>
            </w:tcMar>
          </w:tcPr>
          <w:p>
            <w:pPr/>
            <w:hyperlink r:id="R3d93ea1c2c554f7b" w:history="1">
              <w:r>
                <w:rPr>
                  <w:rStyle w:val="Hyperlink"/>
                </w:rPr>
                <w:t>PubMed</w:t>
              </w:r>
            </w:hyperlink>
          </w:p>
          <w:p>
            <w:pPr/>
          </w:p>
        </w:tc>
      </w:tr>
      <w:tr>
        <w:tc>
          <w:tcPr>
            <w:tcW w:w="2310" w:type="auto"/>
            <w:tcMar>
              <w:top w:type="dxa" w:w="75"/>
              <w:bottom w:type="dxa" w:w="75"/>
            </w:tcMar>
          </w:tcPr>
          <w:p>
            <w:pPr/>
            <w:r>
              <w:rPr>
                <w:lang w:val="en-US"/>
                <w:b/>
                <w:sz w:val="24"/>
                <w:szCs w:val="24"/>
                <w:color w:val="505050"/>
              </w:rPr>
              <w:t>17.</w:t>
            </w:r>
          </w:p>
        </w:tc>
        <w:tc>
          <w:tcPr>
            <w:tcW w:w="2310" w:type="auto"/>
            <w:tcMar>
              <w:top w:type="dxa" w:w="75"/>
              <w:bottom w:type="dxa" w:w="75"/>
            </w:tcMar>
          </w:tcPr>
          <w:p>
            <w:pPr>
              <w:jc w:val="both"/>
            </w:pPr>
            <w:r>
              <w:rPr>
                <w:lang w:val="en-US"/>
                <w:i/>
                <w:sz w:val="22"/>
                <w:szCs w:val="22"/>
                <w:color w:val="5A5A5A"/>
              </w:rPr>
              <w:t>Liu Y, Chen Y, Momin A, Shaner R, Wang E, Bowen NJ, Matyunina LV, Walker LD, McDonald JF, Sullards MC, Merrill AH. Elevation of sulfatides in ovarian cancer: an integrated transcriptomic and lipidomic analysis including tissue-imaging mass spectrometry. Mol Cancer. 2010 Jul 12; 9:186.</w:t>
            </w:r>
          </w:p>
        </w:tc>
        <w:tc>
          <w:tcPr>
            <w:tcW w:w="2310" w:type="auto"/>
            <w:tcMar>
              <w:top w:type="dxa" w:w="75"/>
              <w:bottom w:type="dxa" w:w="75"/>
            </w:tcMar>
          </w:tcPr>
          <w:p>
            <w:pPr/>
            <w:hyperlink r:id="Rdaea9fcab0da4c53" w:history="1">
              <w:r>
                <w:rPr>
                  <w:rStyle w:val="Hyperlink"/>
                </w:rPr>
                <w:t>PubMed</w:t>
              </w:r>
            </w:hyperlink>
          </w:p>
          <w:p>
            <w:pPr/>
          </w:p>
        </w:tc>
      </w:tr>
      <w:tr>
        <w:tc>
          <w:tcPr>
            <w:tcW w:w="2310" w:type="auto"/>
            <w:tcMar>
              <w:top w:type="dxa" w:w="75"/>
              <w:bottom w:type="dxa" w:w="75"/>
            </w:tcMar>
          </w:tcPr>
          <w:p>
            <w:pPr/>
            <w:r>
              <w:rPr>
                <w:lang w:val="en-US"/>
                <w:b/>
                <w:sz w:val="24"/>
                <w:szCs w:val="24"/>
                <w:color w:val="505050"/>
              </w:rPr>
              <w:t>18.</w:t>
            </w:r>
          </w:p>
        </w:tc>
        <w:tc>
          <w:tcPr>
            <w:tcW w:w="2310" w:type="auto"/>
            <w:tcMar>
              <w:top w:type="dxa" w:w="75"/>
              <w:bottom w:type="dxa" w:w="75"/>
            </w:tcMar>
          </w:tcPr>
          <w:p>
            <w:pPr>
              <w:jc w:val="both"/>
            </w:pPr>
            <w:r>
              <w:rPr>
                <w:lang w:val="en-US"/>
                <w:i/>
                <w:sz w:val="22"/>
                <w:szCs w:val="22"/>
                <w:color w:val="5A5A5A"/>
              </w:rPr>
              <w:t>Du J, Tian Z, Bowen NJ, Schmutz J, Shoemaker RC, Ma J. Bifurcation and enhancement of autonomous-nonautonomous retrotransposon partnership through LTR Swapping in soybean. Plant Cell. 2010 Jan; 22(1):48-61.</w:t>
            </w:r>
          </w:p>
        </w:tc>
        <w:tc>
          <w:tcPr>
            <w:tcW w:w="2310" w:type="auto"/>
            <w:tcMar>
              <w:top w:type="dxa" w:w="75"/>
              <w:bottom w:type="dxa" w:w="75"/>
            </w:tcMar>
          </w:tcPr>
          <w:p>
            <w:pPr/>
            <w:hyperlink r:id="Re6761fcfa8814eac" w:history="1">
              <w:r>
                <w:rPr>
                  <w:rStyle w:val="Hyperlink"/>
                </w:rPr>
                <w:t>PubMed</w:t>
              </w:r>
            </w:hyperlink>
          </w:p>
          <w:p>
            <w:pPr/>
          </w:p>
        </w:tc>
      </w:tr>
      <w:tr>
        <w:tc>
          <w:tcPr>
            <w:tcW w:w="2310" w:type="auto"/>
            <w:tcMar>
              <w:top w:type="dxa" w:w="75"/>
              <w:bottom w:type="dxa" w:w="75"/>
            </w:tcMar>
          </w:tcPr>
          <w:p>
            <w:pPr/>
            <w:r>
              <w:rPr>
                <w:lang w:val="en-US"/>
                <w:b/>
                <w:sz w:val="24"/>
                <w:szCs w:val="24"/>
                <w:color w:val="505050"/>
              </w:rPr>
              <w:t>19.</w:t>
            </w:r>
          </w:p>
        </w:tc>
        <w:tc>
          <w:tcPr>
            <w:tcW w:w="2310" w:type="auto"/>
            <w:tcMar>
              <w:top w:type="dxa" w:w="75"/>
              <w:bottom w:type="dxa" w:w="75"/>
            </w:tcMar>
          </w:tcPr>
          <w:p>
            <w:pPr>
              <w:jc w:val="both"/>
            </w:pPr>
            <w:r>
              <w:rPr>
                <w:lang w:val="en-US"/>
                <w:i/>
                <w:sz w:val="22"/>
                <w:szCs w:val="22"/>
                <w:color w:val="5A5A5A"/>
              </w:rPr>
              <w:t>Bowen NJ, Walker LD, Matyunina LV, Logani S, Totten KA, Benigno BB, McDonald JF. Gene expression profiling supports the hypothesis that human ovarian surface epithelia are multipotent and capable of serving as ovarian cancer initiating cells. BMC Med Genomics. 2009 Dec 29; 2:71.</w:t>
            </w:r>
          </w:p>
        </w:tc>
        <w:tc>
          <w:tcPr>
            <w:tcW w:w="2310" w:type="auto"/>
            <w:tcMar>
              <w:top w:type="dxa" w:w="75"/>
              <w:bottom w:type="dxa" w:w="75"/>
            </w:tcMar>
          </w:tcPr>
          <w:p>
            <w:pPr/>
            <w:hyperlink r:id="Re28d7363e133439e" w:history="1">
              <w:r>
                <w:rPr>
                  <w:rStyle w:val="Hyperlink"/>
                </w:rPr>
                <w:t>PubMed</w:t>
              </w:r>
            </w:hyperlink>
          </w:p>
          <w:p>
            <w:pPr/>
          </w:p>
        </w:tc>
      </w:tr>
      <w:tr>
        <w:tc>
          <w:tcPr>
            <w:tcW w:w="2310" w:type="auto"/>
            <w:tcMar>
              <w:top w:type="dxa" w:w="75"/>
              <w:bottom w:type="dxa" w:w="75"/>
            </w:tcMar>
          </w:tcPr>
          <w:p>
            <w:pPr/>
            <w:r>
              <w:rPr>
                <w:lang w:val="en-US"/>
                <w:b/>
                <w:sz w:val="24"/>
                <w:szCs w:val="24"/>
                <w:color w:val="505050"/>
              </w:rPr>
              <w:t>20.</w:t>
            </w:r>
          </w:p>
        </w:tc>
        <w:tc>
          <w:tcPr>
            <w:tcW w:w="2310" w:type="auto"/>
            <w:tcMar>
              <w:top w:type="dxa" w:w="75"/>
              <w:bottom w:type="dxa" w:w="75"/>
            </w:tcMar>
          </w:tcPr>
          <w:p>
            <w:pPr>
              <w:jc w:val="both"/>
            </w:pPr>
            <w:r>
              <w:rPr>
                <w:lang w:val="en-US"/>
                <w:i/>
                <w:sz w:val="22"/>
                <w:szCs w:val="22"/>
                <w:color w:val="5A5A5A"/>
              </w:rPr>
              <w:t>Wang J, Bowen NJ, Mariño-Ramírez L, Jordan IK. A c-Myc regulatory subnetwork from human transposable element sequences. Mol Biosyst. 2009 Dec; 5(12):1831-9.</w:t>
            </w:r>
          </w:p>
        </w:tc>
        <w:tc>
          <w:tcPr>
            <w:tcW w:w="2310" w:type="auto"/>
            <w:tcMar>
              <w:top w:type="dxa" w:w="75"/>
              <w:bottom w:type="dxa" w:w="75"/>
            </w:tcMar>
          </w:tcPr>
          <w:p>
            <w:pPr/>
            <w:hyperlink r:id="R5f43ebd4a6084eae" w:history="1">
              <w:r>
                <w:rPr>
                  <w:rStyle w:val="Hyperlink"/>
                </w:rPr>
                <w:t>PubMed</w:t>
              </w:r>
            </w:hyperlink>
          </w:p>
          <w:p>
            <w:pPr/>
          </w:p>
        </w:tc>
      </w:tr>
      <w:tr>
        <w:tc>
          <w:tcPr>
            <w:tcW w:w="2310" w:type="auto"/>
            <w:tcMar>
              <w:top w:type="dxa" w:w="75"/>
              <w:bottom w:type="dxa" w:w="75"/>
            </w:tcMar>
          </w:tcPr>
          <w:p>
            <w:pPr/>
            <w:r>
              <w:rPr>
                <w:lang w:val="en-US"/>
                <w:b/>
                <w:sz w:val="24"/>
                <w:szCs w:val="24"/>
                <w:color w:val="505050"/>
              </w:rPr>
              <w:t>21.</w:t>
            </w:r>
          </w:p>
        </w:tc>
        <w:tc>
          <w:tcPr>
            <w:tcW w:w="2310" w:type="auto"/>
            <w:tcMar>
              <w:top w:type="dxa" w:w="75"/>
              <w:bottom w:type="dxa" w:w="75"/>
            </w:tcMar>
          </w:tcPr>
          <w:p>
            <w:pPr>
              <w:jc w:val="both"/>
            </w:pPr>
            <w:r>
              <w:rPr>
                <w:lang w:val="en-US"/>
                <w:i/>
                <w:sz w:val="22"/>
                <w:szCs w:val="22"/>
                <w:color w:val="5A5A5A"/>
              </w:rPr>
              <w:t>Carpenedo RL, Bratt-Leal AM, Marklein RA, Seaman SA, Bowen NJ, McDonald JF, McDevitt TC. Homogeneous and organized differentiation within embryoid bodies induced by microsphere-mediated delivery of small molecules. Biomaterials. 2009 May; 30(13):2507-15.</w:t>
            </w:r>
          </w:p>
        </w:tc>
        <w:tc>
          <w:tcPr>
            <w:tcW w:w="2310" w:type="auto"/>
            <w:tcMar>
              <w:top w:type="dxa" w:w="75"/>
              <w:bottom w:type="dxa" w:w="75"/>
            </w:tcMar>
          </w:tcPr>
          <w:p>
            <w:pPr/>
            <w:hyperlink r:id="R0f2ac026f4404903" w:history="1">
              <w:r>
                <w:rPr>
                  <w:rStyle w:val="Hyperlink"/>
                </w:rPr>
                <w:t>PubMed</w:t>
              </w:r>
            </w:hyperlink>
          </w:p>
          <w:p>
            <w:pPr/>
          </w:p>
        </w:tc>
      </w:tr>
      <w:tr>
        <w:tc>
          <w:tcPr>
            <w:tcW w:w="2310" w:type="auto"/>
            <w:tcMar>
              <w:top w:type="dxa" w:w="75"/>
              <w:bottom w:type="dxa" w:w="75"/>
            </w:tcMar>
          </w:tcPr>
          <w:p>
            <w:pPr/>
            <w:r>
              <w:rPr>
                <w:lang w:val="en-US"/>
                <w:b/>
                <w:sz w:val="24"/>
                <w:szCs w:val="24"/>
                <w:color w:val="505050"/>
              </w:rPr>
              <w:t>22.</w:t>
            </w:r>
          </w:p>
        </w:tc>
        <w:tc>
          <w:tcPr>
            <w:tcW w:w="2310" w:type="auto"/>
            <w:tcMar>
              <w:top w:type="dxa" w:w="75"/>
              <w:bottom w:type="dxa" w:w="75"/>
            </w:tcMar>
          </w:tcPr>
          <w:p>
            <w:pPr>
              <w:jc w:val="both"/>
            </w:pPr>
            <w:r>
              <w:rPr>
                <w:lang w:val="en-US"/>
                <w:i/>
                <w:sz w:val="22"/>
                <w:szCs w:val="22"/>
                <w:color w:val="5A5A5A"/>
              </w:rPr>
              <w:t>Köbel M, Kalloger SE, Boyd N, McKinney S, Mehl E, Palmer C, Leung S, Bowen NJ, Ionescu DN, Rajput A, Prentice LM, Miller D, Santos J, Swenerton K, Gilks CB, Huntsman D. Ovarian carcinoma subtypes are different diseases: implications for biomarker studies. PLoS Med. 2008 Dec 02; 5(12):e232.</w:t>
            </w:r>
          </w:p>
        </w:tc>
        <w:tc>
          <w:tcPr>
            <w:tcW w:w="2310" w:type="auto"/>
            <w:tcMar>
              <w:top w:type="dxa" w:w="75"/>
              <w:bottom w:type="dxa" w:w="75"/>
            </w:tcMar>
          </w:tcPr>
          <w:p>
            <w:pPr/>
            <w:hyperlink r:id="Rc1a81421c0b94de5" w:history="1">
              <w:r>
                <w:rPr>
                  <w:rStyle w:val="Hyperlink"/>
                </w:rPr>
                <w:t>PubMed</w:t>
              </w:r>
            </w:hyperlink>
          </w:p>
          <w:p>
            <w:pPr/>
          </w:p>
        </w:tc>
      </w:tr>
      <w:tr>
        <w:tc>
          <w:tcPr>
            <w:tcW w:w="2310" w:type="auto"/>
            <w:tcMar>
              <w:top w:type="dxa" w:w="75"/>
              <w:bottom w:type="dxa" w:w="75"/>
            </w:tcMar>
          </w:tcPr>
          <w:p>
            <w:pPr/>
            <w:r>
              <w:rPr>
                <w:lang w:val="en-US"/>
                <w:b/>
                <w:sz w:val="24"/>
                <w:szCs w:val="24"/>
                <w:color w:val="505050"/>
              </w:rPr>
              <w:t>23.</w:t>
            </w:r>
          </w:p>
        </w:tc>
        <w:tc>
          <w:tcPr>
            <w:tcW w:w="2310" w:type="auto"/>
            <w:tcMar>
              <w:top w:type="dxa" w:w="75"/>
              <w:bottom w:type="dxa" w:w="75"/>
            </w:tcMar>
          </w:tcPr>
          <w:p>
            <w:pPr>
              <w:jc w:val="both"/>
            </w:pPr>
            <w:r>
              <w:rPr>
                <w:lang w:val="en-US"/>
                <w:i/>
                <w:sz w:val="22"/>
                <w:szCs w:val="22"/>
                <w:color w:val="5A5A5A"/>
              </w:rPr>
              <w:t>Arakaki AK, Mezencev R, Bowen NJ, Huang Y, McDonald JF, Skolnick J. Identification of metabolites with anticancer properties by computational metabolomics. Mol Cancer. 2008 Jun 17; 7:57.</w:t>
            </w:r>
          </w:p>
        </w:tc>
        <w:tc>
          <w:tcPr>
            <w:tcW w:w="2310" w:type="auto"/>
            <w:tcMar>
              <w:top w:type="dxa" w:w="75"/>
              <w:bottom w:type="dxa" w:w="75"/>
            </w:tcMar>
          </w:tcPr>
          <w:p>
            <w:pPr/>
            <w:hyperlink r:id="Rd05d13a0852d4487" w:history="1">
              <w:r>
                <w:rPr>
                  <w:rStyle w:val="Hyperlink"/>
                </w:rPr>
                <w:t>PubMed</w:t>
              </w:r>
            </w:hyperlink>
          </w:p>
          <w:p>
            <w:pPr/>
          </w:p>
        </w:tc>
      </w:tr>
      <w:tr>
        <w:tc>
          <w:tcPr>
            <w:tcW w:w="2310" w:type="auto"/>
            <w:tcMar>
              <w:top w:type="dxa" w:w="75"/>
              <w:bottom w:type="dxa" w:w="75"/>
            </w:tcMar>
          </w:tcPr>
          <w:p>
            <w:pPr/>
            <w:r>
              <w:rPr>
                <w:lang w:val="en-US"/>
                <w:b/>
                <w:sz w:val="24"/>
                <w:szCs w:val="24"/>
                <w:color w:val="505050"/>
              </w:rPr>
              <w:t>24.</w:t>
            </w:r>
          </w:p>
        </w:tc>
        <w:tc>
          <w:tcPr>
            <w:tcW w:w="2310" w:type="auto"/>
            <w:tcMar>
              <w:top w:type="dxa" w:w="75"/>
              <w:bottom w:type="dxa" w:w="75"/>
            </w:tcMar>
          </w:tcPr>
          <w:p>
            <w:pPr>
              <w:jc w:val="both"/>
            </w:pPr>
            <w:r>
              <w:rPr>
                <w:lang w:val="en-US"/>
                <w:i/>
                <w:sz w:val="22"/>
                <w:szCs w:val="22"/>
                <w:color w:val="5A5A5A"/>
              </w:rPr>
              <w:t>Matyunina LV, Bowen NJ, McDonald JF. LTR retrotransposons and the evolution of dosage compensation in Drosophila. BMC Mol Biol. 2008 Jun 04; 9:55.</w:t>
            </w:r>
          </w:p>
        </w:tc>
        <w:tc>
          <w:tcPr>
            <w:tcW w:w="2310" w:type="auto"/>
            <w:tcMar>
              <w:top w:type="dxa" w:w="75"/>
              <w:bottom w:type="dxa" w:w="75"/>
            </w:tcMar>
          </w:tcPr>
          <w:p>
            <w:pPr/>
            <w:hyperlink r:id="R12858aca63bd4949" w:history="1">
              <w:r>
                <w:rPr>
                  <w:rStyle w:val="Hyperlink"/>
                </w:rPr>
                <w:t>PubMed</w:t>
              </w:r>
            </w:hyperlink>
          </w:p>
          <w:p>
            <w:pPr/>
          </w:p>
        </w:tc>
      </w:tr>
      <w:tr>
        <w:tc>
          <w:tcPr>
            <w:tcW w:w="2310" w:type="auto"/>
            <w:tcMar>
              <w:top w:type="dxa" w:w="75"/>
              <w:bottom w:type="dxa" w:w="75"/>
            </w:tcMar>
          </w:tcPr>
          <w:p>
            <w:pPr/>
            <w:r>
              <w:rPr>
                <w:lang w:val="en-US"/>
                <w:b/>
                <w:sz w:val="24"/>
                <w:szCs w:val="24"/>
                <w:color w:val="505050"/>
              </w:rPr>
              <w:t>25.</w:t>
            </w:r>
          </w:p>
        </w:tc>
        <w:tc>
          <w:tcPr>
            <w:tcW w:w="2310" w:type="auto"/>
            <w:tcMar>
              <w:top w:type="dxa" w:w="75"/>
              <w:bottom w:type="dxa" w:w="75"/>
            </w:tcMar>
          </w:tcPr>
          <w:p>
            <w:pPr>
              <w:jc w:val="both"/>
            </w:pPr>
            <w:r>
              <w:rPr>
                <w:lang w:val="en-US"/>
                <w:i/>
                <w:sz w:val="22"/>
                <w:szCs w:val="22"/>
                <w:color w:val="5A5A5A"/>
              </w:rPr>
              <w:t>Moreno CS, Matyunina L, Dickerson EB, Schubert N, Bowen NJ, Logani S, Benigno BB, McDonald JF. Evidence that p53-mediated cell-cycle-arrest inhibits chemotherapeutic treatment of ovarian carcinomas. PLoS One. 2007 May 16; 2(5):e441.</w:t>
            </w:r>
          </w:p>
        </w:tc>
        <w:tc>
          <w:tcPr>
            <w:tcW w:w="2310" w:type="auto"/>
            <w:tcMar>
              <w:top w:type="dxa" w:w="75"/>
              <w:bottom w:type="dxa" w:w="75"/>
            </w:tcMar>
          </w:tcPr>
          <w:p>
            <w:pPr/>
            <w:hyperlink r:id="R7831b261337843c0" w:history="1">
              <w:r>
                <w:rPr>
                  <w:rStyle w:val="Hyperlink"/>
                </w:rPr>
                <w:t>PubMed</w:t>
              </w:r>
            </w:hyperlink>
          </w:p>
          <w:p>
            <w:pPr/>
          </w:p>
        </w:tc>
      </w:tr>
      <w:tr>
        <w:tc>
          <w:tcPr>
            <w:tcW w:w="2310" w:type="auto"/>
            <w:tcMar>
              <w:top w:type="dxa" w:w="75"/>
              <w:bottom w:type="dxa" w:w="75"/>
            </w:tcMar>
          </w:tcPr>
          <w:p>
            <w:pPr/>
            <w:r>
              <w:rPr>
                <w:lang w:val="en-US"/>
                <w:b/>
                <w:sz w:val="24"/>
                <w:szCs w:val="24"/>
                <w:color w:val="505050"/>
              </w:rPr>
              <w:t>26.</w:t>
            </w:r>
          </w:p>
        </w:tc>
        <w:tc>
          <w:tcPr>
            <w:tcW w:w="2310" w:type="auto"/>
            <w:tcMar>
              <w:top w:type="dxa" w:w="75"/>
              <w:bottom w:type="dxa" w:w="75"/>
            </w:tcMar>
          </w:tcPr>
          <w:p>
            <w:pPr>
              <w:jc w:val="both"/>
            </w:pPr>
            <w:r>
              <w:rPr>
                <w:lang w:val="en-US"/>
                <w:i/>
                <w:sz w:val="22"/>
                <w:szCs w:val="22"/>
                <w:color w:val="5A5A5A"/>
              </w:rPr>
              <w:t>Menendez L, Walker D, Matyunina LV, Dickerson EB, Bowen NJ, Polavarapu N, Benigno BB, McDonald JF. Identification of candidate methylation-responsive genes in ovarian cancer. Mol Cancer. 2007 Jan 25; 6:10.</w:t>
            </w:r>
          </w:p>
        </w:tc>
        <w:tc>
          <w:tcPr>
            <w:tcW w:w="2310" w:type="auto"/>
            <w:tcMar>
              <w:top w:type="dxa" w:w="75"/>
              <w:bottom w:type="dxa" w:w="75"/>
            </w:tcMar>
          </w:tcPr>
          <w:p>
            <w:pPr/>
            <w:hyperlink r:id="R5e7c096f7c9c41a4" w:history="1">
              <w:r>
                <w:rPr>
                  <w:rStyle w:val="Hyperlink"/>
                </w:rPr>
                <w:t>PubMed</w:t>
              </w:r>
            </w:hyperlink>
          </w:p>
          <w:p>
            <w:pPr/>
          </w:p>
        </w:tc>
      </w:tr>
      <w:tr>
        <w:tc>
          <w:tcPr>
            <w:tcW w:w="2310" w:type="auto"/>
            <w:tcMar>
              <w:top w:type="dxa" w:w="75"/>
              <w:bottom w:type="dxa" w:w="75"/>
            </w:tcMar>
          </w:tcPr>
          <w:p>
            <w:pPr/>
            <w:r>
              <w:rPr>
                <w:lang w:val="en-US"/>
                <w:b/>
                <w:sz w:val="24"/>
                <w:szCs w:val="24"/>
                <w:color w:val="505050"/>
              </w:rPr>
              <w:t>27.</w:t>
            </w:r>
          </w:p>
        </w:tc>
        <w:tc>
          <w:tcPr>
            <w:tcW w:w="2310" w:type="auto"/>
            <w:tcMar>
              <w:top w:type="dxa" w:w="75"/>
              <w:bottom w:type="dxa" w:w="75"/>
            </w:tcMar>
          </w:tcPr>
          <w:p>
            <w:pPr>
              <w:jc w:val="both"/>
            </w:pPr>
            <w:r>
              <w:rPr>
                <w:lang w:val="en-US"/>
                <w:i/>
                <w:sz w:val="22"/>
                <w:szCs w:val="22"/>
                <w:color w:val="5A5A5A"/>
              </w:rPr>
              <w:t>Bowen NJ, Jordan IK. Exaptation of protein coding sequences from transposable elements. Genome Dyn. 2007; 3:147-162.</w:t>
            </w:r>
          </w:p>
        </w:tc>
        <w:tc>
          <w:tcPr>
            <w:tcW w:w="2310" w:type="auto"/>
            <w:tcMar>
              <w:top w:type="dxa" w:w="75"/>
              <w:bottom w:type="dxa" w:w="75"/>
            </w:tcMar>
          </w:tcPr>
          <w:p>
            <w:pPr/>
            <w:hyperlink r:id="R21e3316eff214fd8" w:history="1">
              <w:r>
                <w:rPr>
                  <w:rStyle w:val="Hyperlink"/>
                </w:rPr>
                <w:t>PubMed</w:t>
              </w:r>
            </w:hyperlink>
          </w:p>
          <w:p>
            <w:pPr/>
          </w:p>
        </w:tc>
      </w:tr>
      <w:tr>
        <w:tc>
          <w:tcPr>
            <w:tcW w:w="2310" w:type="auto"/>
            <w:tcMar>
              <w:top w:type="dxa" w:w="75"/>
              <w:bottom w:type="dxa" w:w="75"/>
            </w:tcMar>
          </w:tcPr>
          <w:p>
            <w:pPr/>
            <w:r>
              <w:rPr>
                <w:lang w:val="en-US"/>
                <w:b/>
                <w:sz w:val="24"/>
                <w:szCs w:val="24"/>
                <w:color w:val="505050"/>
              </w:rPr>
              <w:t>28.</w:t>
            </w:r>
          </w:p>
        </w:tc>
        <w:tc>
          <w:tcPr>
            <w:tcW w:w="2310" w:type="auto"/>
            <w:tcMar>
              <w:top w:type="dxa" w:w="75"/>
              <w:bottom w:type="dxa" w:w="75"/>
            </w:tcMar>
          </w:tcPr>
          <w:p>
            <w:pPr>
              <w:jc w:val="both"/>
            </w:pPr>
            <w:r>
              <w:rPr>
                <w:lang w:val="en-US"/>
                <w:i/>
                <w:sz w:val="22"/>
                <w:szCs w:val="22"/>
                <w:color w:val="5A5A5A"/>
              </w:rPr>
              <w:t>Bowen NJ, Logani S, Dickerson EB, Kapa LB, Akhtar M, Benigno BB, McDonald JF. Emerging roles for PAX8 in ovarian cancer and endosalpingeal development. Gynecol Oncol. 2007 Feb; 104(2):331-7.</w:t>
            </w:r>
          </w:p>
        </w:tc>
        <w:tc>
          <w:tcPr>
            <w:tcW w:w="2310" w:type="auto"/>
            <w:tcMar>
              <w:top w:type="dxa" w:w="75"/>
              <w:bottom w:type="dxa" w:w="75"/>
            </w:tcMar>
          </w:tcPr>
          <w:p>
            <w:pPr/>
            <w:hyperlink r:id="Rca633171e0c04d15" w:history="1">
              <w:r>
                <w:rPr>
                  <w:rStyle w:val="Hyperlink"/>
                </w:rPr>
                <w:t>PubMed</w:t>
              </w:r>
            </w:hyperlink>
          </w:p>
          <w:p>
            <w:pPr/>
          </w:p>
        </w:tc>
      </w:tr>
      <w:tr>
        <w:tc>
          <w:tcPr>
            <w:tcW w:w="2310" w:type="auto"/>
            <w:tcMar>
              <w:top w:type="dxa" w:w="75"/>
              <w:bottom w:type="dxa" w:w="75"/>
            </w:tcMar>
          </w:tcPr>
          <w:p>
            <w:pPr/>
            <w:r>
              <w:rPr>
                <w:lang w:val="en-US"/>
                <w:b/>
                <w:sz w:val="24"/>
                <w:szCs w:val="24"/>
                <w:color w:val="505050"/>
              </w:rPr>
              <w:t>29.</w:t>
            </w:r>
          </w:p>
        </w:tc>
        <w:tc>
          <w:tcPr>
            <w:tcW w:w="2310" w:type="auto"/>
            <w:tcMar>
              <w:top w:type="dxa" w:w="75"/>
              <w:bottom w:type="dxa" w:w="75"/>
            </w:tcMar>
          </w:tcPr>
          <w:p>
            <w:pPr>
              <w:jc w:val="both"/>
            </w:pPr>
            <w:r>
              <w:rPr>
                <w:lang w:val="en-US"/>
                <w:i/>
                <w:sz w:val="22"/>
                <w:szCs w:val="22"/>
                <w:color w:val="5A5A5A"/>
              </w:rPr>
              <w:t>Polavarapu N, Bowen NJ, McDonald JF. Newly identified families of human endogenous retroviruses. J Virol. 2006 May; 80(9):4640-2.</w:t>
            </w:r>
          </w:p>
        </w:tc>
        <w:tc>
          <w:tcPr>
            <w:tcW w:w="2310" w:type="auto"/>
            <w:tcMar>
              <w:top w:type="dxa" w:w="75"/>
              <w:bottom w:type="dxa" w:w="75"/>
            </w:tcMar>
          </w:tcPr>
          <w:p>
            <w:pPr/>
            <w:hyperlink r:id="Rcfa2e774bf0f4231" w:history="1">
              <w:r>
                <w:rPr>
                  <w:rStyle w:val="Hyperlink"/>
                </w:rPr>
                <w:t>PubMed</w:t>
              </w:r>
            </w:hyperlink>
          </w:p>
          <w:p>
            <w:pPr/>
          </w:p>
        </w:tc>
      </w:tr>
      <w:tr>
        <w:tc>
          <w:tcPr>
            <w:tcW w:w="2310" w:type="auto"/>
            <w:tcMar>
              <w:top w:type="dxa" w:w="75"/>
              <w:bottom w:type="dxa" w:w="75"/>
            </w:tcMar>
          </w:tcPr>
          <w:p>
            <w:pPr/>
            <w:r>
              <w:rPr>
                <w:lang w:val="en-US"/>
                <w:b/>
                <w:sz w:val="24"/>
                <w:szCs w:val="24"/>
                <w:color w:val="505050"/>
              </w:rPr>
              <w:t>30.</w:t>
            </w:r>
          </w:p>
        </w:tc>
        <w:tc>
          <w:tcPr>
            <w:tcW w:w="2310" w:type="auto"/>
            <w:tcMar>
              <w:top w:type="dxa" w:w="75"/>
              <w:bottom w:type="dxa" w:w="75"/>
            </w:tcMar>
          </w:tcPr>
          <w:p>
            <w:pPr>
              <w:jc w:val="both"/>
            </w:pPr>
            <w:r>
              <w:rPr>
                <w:lang w:val="en-US"/>
                <w:i/>
                <w:sz w:val="22"/>
                <w:szCs w:val="22"/>
                <w:color w:val="5A5A5A"/>
              </w:rPr>
              <w:t>Polavarapu N, Bowen NJ, McDonald JF. Identification, characterization and comparative genomics of chimpanzee endogenous retroviruses. Genome Biol. 2006; 7(6):R51.</w:t>
            </w:r>
          </w:p>
        </w:tc>
        <w:tc>
          <w:tcPr>
            <w:tcW w:w="2310" w:type="auto"/>
            <w:tcMar>
              <w:top w:type="dxa" w:w="75"/>
              <w:bottom w:type="dxa" w:w="75"/>
            </w:tcMar>
          </w:tcPr>
          <w:p>
            <w:pPr/>
            <w:hyperlink r:id="R01f4dd1c0b7840c7" w:history="1">
              <w:r>
                <w:rPr>
                  <w:rStyle w:val="Hyperlink"/>
                </w:rPr>
                <w:t>PubMed</w:t>
              </w:r>
            </w:hyperlink>
          </w:p>
          <w:p>
            <w:pPr/>
          </w:p>
        </w:tc>
      </w:tr>
      <w:tr>
        <w:tc>
          <w:tcPr>
            <w:tcW w:w="2310" w:type="auto"/>
            <w:tcMar>
              <w:top w:type="dxa" w:w="75"/>
              <w:bottom w:type="dxa" w:w="75"/>
            </w:tcMar>
          </w:tcPr>
          <w:p>
            <w:pPr/>
            <w:r>
              <w:rPr>
                <w:lang w:val="en-US"/>
                <w:b/>
                <w:sz w:val="24"/>
                <w:szCs w:val="24"/>
                <w:color w:val="505050"/>
              </w:rPr>
              <w:t>31.</w:t>
            </w:r>
          </w:p>
        </w:tc>
        <w:tc>
          <w:tcPr>
            <w:tcW w:w="2310" w:type="auto"/>
            <w:tcMar>
              <w:top w:type="dxa" w:w="75"/>
              <w:bottom w:type="dxa" w:w="75"/>
            </w:tcMar>
          </w:tcPr>
          <w:p>
            <w:pPr>
              <w:jc w:val="both"/>
            </w:pPr>
            <w:r>
              <w:rPr>
                <w:lang w:val="en-US"/>
                <w:i/>
                <w:sz w:val="22"/>
                <w:szCs w:val="22"/>
                <w:color w:val="5A5A5A"/>
              </w:rPr>
              <w:t>Bowen NJ, Palmer MB, Wade PA. Chromosomal regulation by MeCP2: structural and enzymatic considerations. Cell Mol Life Sci. 2004 Sep; 61(17):2163-7.</w:t>
            </w:r>
          </w:p>
        </w:tc>
        <w:tc>
          <w:tcPr>
            <w:tcW w:w="2310" w:type="auto"/>
            <w:tcMar>
              <w:top w:type="dxa" w:w="75"/>
              <w:bottom w:type="dxa" w:w="75"/>
            </w:tcMar>
          </w:tcPr>
          <w:p>
            <w:pPr/>
            <w:hyperlink r:id="Re772ffe9e5b74853" w:history="1">
              <w:r>
                <w:rPr>
                  <w:rStyle w:val="Hyperlink"/>
                </w:rPr>
                <w:t>PubMed</w:t>
              </w:r>
            </w:hyperlink>
          </w:p>
          <w:p>
            <w:pPr/>
          </w:p>
        </w:tc>
      </w:tr>
      <w:tr>
        <w:tc>
          <w:tcPr>
            <w:tcW w:w="2310" w:type="auto"/>
            <w:tcMar>
              <w:top w:type="dxa" w:w="75"/>
              <w:bottom w:type="dxa" w:w="75"/>
            </w:tcMar>
          </w:tcPr>
          <w:p>
            <w:pPr/>
            <w:r>
              <w:rPr>
                <w:lang w:val="en-US"/>
                <w:b/>
                <w:sz w:val="24"/>
                <w:szCs w:val="24"/>
                <w:color w:val="505050"/>
              </w:rPr>
              <w:t>32.</w:t>
            </w:r>
          </w:p>
        </w:tc>
        <w:tc>
          <w:tcPr>
            <w:tcW w:w="2310" w:type="auto"/>
            <w:tcMar>
              <w:top w:type="dxa" w:w="75"/>
              <w:bottom w:type="dxa" w:w="75"/>
            </w:tcMar>
          </w:tcPr>
          <w:p>
            <w:pPr>
              <w:jc w:val="both"/>
            </w:pPr>
            <w:r>
              <w:rPr>
                <w:lang w:val="en-US"/>
                <w:i/>
                <w:sz w:val="22"/>
                <w:szCs w:val="22"/>
                <w:color w:val="5A5A5A"/>
              </w:rPr>
              <w:t>Carney GE, Bowen NJ. p24 proteins, intracellular trafficking, and behavior: Drosophila melanogaster provides insights and opportunities. Biol Cell. 2004 May; 96(4):271-8.</w:t>
            </w:r>
          </w:p>
        </w:tc>
        <w:tc>
          <w:tcPr>
            <w:tcW w:w="2310" w:type="auto"/>
            <w:tcMar>
              <w:top w:type="dxa" w:w="75"/>
              <w:bottom w:type="dxa" w:w="75"/>
            </w:tcMar>
          </w:tcPr>
          <w:p>
            <w:pPr/>
            <w:hyperlink r:id="Rad41dea9d74a4ef0" w:history="1">
              <w:r>
                <w:rPr>
                  <w:rStyle w:val="Hyperlink"/>
                </w:rPr>
                <w:t>PubMed</w:t>
              </w:r>
            </w:hyperlink>
          </w:p>
          <w:p>
            <w:pPr/>
          </w:p>
        </w:tc>
      </w:tr>
      <w:tr>
        <w:tc>
          <w:tcPr>
            <w:tcW w:w="2310" w:type="auto"/>
            <w:tcMar>
              <w:top w:type="dxa" w:w="75"/>
              <w:bottom w:type="dxa" w:w="75"/>
            </w:tcMar>
          </w:tcPr>
          <w:p>
            <w:pPr/>
            <w:r>
              <w:rPr>
                <w:lang w:val="en-US"/>
                <w:b/>
                <w:sz w:val="24"/>
                <w:szCs w:val="24"/>
                <w:color w:val="505050"/>
              </w:rPr>
              <w:t>33.</w:t>
            </w:r>
          </w:p>
        </w:tc>
        <w:tc>
          <w:tcPr>
            <w:tcW w:w="2310" w:type="auto"/>
            <w:tcMar>
              <w:top w:type="dxa" w:w="75"/>
              <w:bottom w:type="dxa" w:w="75"/>
            </w:tcMar>
          </w:tcPr>
          <w:p>
            <w:pPr>
              <w:jc w:val="both"/>
            </w:pPr>
            <w:r>
              <w:rPr>
                <w:lang w:val="en-US"/>
                <w:i/>
                <w:sz w:val="22"/>
                <w:szCs w:val="22"/>
                <w:color w:val="5A5A5A"/>
              </w:rPr>
              <w:t>Bowen NJ, Fujita N, Kajita M, Wade PA. Mi-2/NuRD: multiple complexes for many purposes. Biochim Biophys Acta. 2004 Mar 15; 1677(1-3):52-7.</w:t>
            </w:r>
          </w:p>
        </w:tc>
        <w:tc>
          <w:tcPr>
            <w:tcW w:w="2310" w:type="auto"/>
            <w:tcMar>
              <w:top w:type="dxa" w:w="75"/>
              <w:bottom w:type="dxa" w:w="75"/>
            </w:tcMar>
          </w:tcPr>
          <w:p>
            <w:pPr/>
            <w:hyperlink r:id="R0ea5d4db9aa1435f" w:history="1">
              <w:r>
                <w:rPr>
                  <w:rStyle w:val="Hyperlink"/>
                </w:rPr>
                <w:t>PubMed</w:t>
              </w:r>
            </w:hyperlink>
          </w:p>
          <w:p>
            <w:pPr/>
          </w:p>
        </w:tc>
      </w:tr>
      <w:tr>
        <w:tc>
          <w:tcPr>
            <w:tcW w:w="2310" w:type="auto"/>
            <w:tcMar>
              <w:top w:type="dxa" w:w="75"/>
              <w:bottom w:type="dxa" w:w="75"/>
            </w:tcMar>
          </w:tcPr>
          <w:p>
            <w:pPr/>
            <w:r>
              <w:rPr>
                <w:lang w:val="en-US"/>
                <w:b/>
                <w:sz w:val="24"/>
                <w:szCs w:val="24"/>
                <w:color w:val="505050"/>
              </w:rPr>
              <w:t>34.</w:t>
            </w:r>
          </w:p>
        </w:tc>
        <w:tc>
          <w:tcPr>
            <w:tcW w:w="2310" w:type="auto"/>
            <w:tcMar>
              <w:top w:type="dxa" w:w="75"/>
              <w:bottom w:type="dxa" w:w="75"/>
            </w:tcMar>
          </w:tcPr>
          <w:p>
            <w:pPr>
              <w:jc w:val="both"/>
            </w:pPr>
            <w:r>
              <w:rPr>
                <w:lang w:val="en-US"/>
                <w:i/>
                <w:sz w:val="22"/>
                <w:szCs w:val="22"/>
                <w:color w:val="5A5A5A"/>
              </w:rPr>
              <w:t>Jordan IK, Bowen NJ. Computational analysis of transposable element sequences. Methods Mol Biol. 2004; 260:59-71.</w:t>
            </w:r>
          </w:p>
        </w:tc>
        <w:tc>
          <w:tcPr>
            <w:tcW w:w="2310" w:type="auto"/>
            <w:tcMar>
              <w:top w:type="dxa" w:w="75"/>
              <w:bottom w:type="dxa" w:w="75"/>
            </w:tcMar>
          </w:tcPr>
          <w:p>
            <w:pPr/>
            <w:hyperlink r:id="Rf0d898963f0946e5" w:history="1">
              <w:r>
                <w:rPr>
                  <w:rStyle w:val="Hyperlink"/>
                </w:rPr>
                <w:t>PubMed</w:t>
              </w:r>
            </w:hyperlink>
          </w:p>
          <w:p>
            <w:pPr/>
          </w:p>
        </w:tc>
      </w:tr>
      <w:tr>
        <w:tc>
          <w:tcPr>
            <w:tcW w:w="2310" w:type="auto"/>
            <w:tcMar>
              <w:top w:type="dxa" w:w="75"/>
              <w:bottom w:type="dxa" w:w="75"/>
            </w:tcMar>
          </w:tcPr>
          <w:p>
            <w:pPr/>
            <w:r>
              <w:rPr>
                <w:lang w:val="en-US"/>
                <w:b/>
                <w:sz w:val="24"/>
                <w:szCs w:val="24"/>
                <w:color w:val="505050"/>
              </w:rPr>
              <w:t>35.</w:t>
            </w:r>
          </w:p>
        </w:tc>
        <w:tc>
          <w:tcPr>
            <w:tcW w:w="2310" w:type="auto"/>
            <w:tcMar>
              <w:top w:type="dxa" w:w="75"/>
              <w:bottom w:type="dxa" w:w="75"/>
            </w:tcMar>
          </w:tcPr>
          <w:p>
            <w:pPr>
              <w:jc w:val="both"/>
            </w:pPr>
            <w:r>
              <w:rPr>
                <w:lang w:val="en-US"/>
                <w:i/>
                <w:sz w:val="22"/>
                <w:szCs w:val="22"/>
                <w:color w:val="5A5A5A"/>
              </w:rPr>
              <w:t>Bowen NJ, Jordan IK, Epstein JA, Wood V, Levin HL. Retrotransposons and their recognition of pol II promoters: a comprehensive survey of the transposable elements from the complete genome sequence of Schizosaccharomyces pombe. Genome Res. 2003 Sep; 13(9):1984-97.</w:t>
            </w:r>
          </w:p>
        </w:tc>
        <w:tc>
          <w:tcPr>
            <w:tcW w:w="2310" w:type="auto"/>
            <w:tcMar>
              <w:top w:type="dxa" w:w="75"/>
              <w:bottom w:type="dxa" w:w="75"/>
            </w:tcMar>
          </w:tcPr>
          <w:p>
            <w:pPr/>
            <w:hyperlink r:id="R97d438d809014d8d" w:history="1">
              <w:r>
                <w:rPr>
                  <w:rStyle w:val="Hyperlink"/>
                </w:rPr>
                <w:t>PubMed</w:t>
              </w:r>
            </w:hyperlink>
          </w:p>
          <w:p>
            <w:pPr/>
          </w:p>
        </w:tc>
      </w:tr>
      <w:tr>
        <w:tc>
          <w:tcPr>
            <w:tcW w:w="2310" w:type="auto"/>
            <w:tcMar>
              <w:top w:type="dxa" w:w="75"/>
              <w:bottom w:type="dxa" w:w="75"/>
            </w:tcMar>
          </w:tcPr>
          <w:p>
            <w:pPr/>
            <w:r>
              <w:rPr>
                <w:lang w:val="en-US"/>
                <w:b/>
                <w:sz w:val="24"/>
                <w:szCs w:val="24"/>
                <w:color w:val="505050"/>
              </w:rPr>
              <w:t>36.</w:t>
            </w:r>
          </w:p>
        </w:tc>
        <w:tc>
          <w:tcPr>
            <w:tcW w:w="2310" w:type="auto"/>
            <w:tcMar>
              <w:top w:type="dxa" w:w="75"/>
              <w:bottom w:type="dxa" w:w="75"/>
            </w:tcMar>
          </w:tcPr>
          <w:p>
            <w:pPr>
              <w:jc w:val="both"/>
            </w:pPr>
            <w:r>
              <w:rPr>
                <w:lang w:val="en-US"/>
                <w:i/>
                <w:sz w:val="22"/>
                <w:szCs w:val="22"/>
                <w:color w:val="5A5A5A"/>
              </w:rPr>
              <w:t>Arudchandran A, Cerritelli SM, Bowen NJ, Chen X, Krause MW, Crouch RJ. Multiple ribonuclease H-encoding genes in the Caenorhabditis elegans genome contrasts with the two typical ribonuclease H-encoding genes in the human genome. Mol Biol Evol. 2002 Nov; 19(11):1910-9.</w:t>
            </w:r>
          </w:p>
        </w:tc>
        <w:tc>
          <w:tcPr>
            <w:tcW w:w="2310" w:type="auto"/>
            <w:tcMar>
              <w:top w:type="dxa" w:w="75"/>
              <w:bottom w:type="dxa" w:w="75"/>
            </w:tcMar>
          </w:tcPr>
          <w:p>
            <w:pPr/>
            <w:hyperlink r:id="R9f7c4c868fae4e51" w:history="1">
              <w:r>
                <w:rPr>
                  <w:rStyle w:val="Hyperlink"/>
                </w:rPr>
                <w:t>PubMed</w:t>
              </w:r>
            </w:hyperlink>
          </w:p>
          <w:p>
            <w:pPr/>
          </w:p>
        </w:tc>
      </w:tr>
      <w:tr>
        <w:tc>
          <w:tcPr>
            <w:tcW w:w="2310" w:type="auto"/>
            <w:tcMar>
              <w:top w:type="dxa" w:w="75"/>
              <w:bottom w:type="dxa" w:w="75"/>
            </w:tcMar>
          </w:tcPr>
          <w:p>
            <w:pPr/>
            <w:r>
              <w:rPr>
                <w:lang w:val="en-US"/>
                <w:b/>
                <w:sz w:val="24"/>
                <w:szCs w:val="24"/>
                <w:color w:val="505050"/>
              </w:rPr>
              <w:t>37.</w:t>
            </w:r>
          </w:p>
        </w:tc>
        <w:tc>
          <w:tcPr>
            <w:tcW w:w="2310" w:type="auto"/>
            <w:tcMar>
              <w:top w:type="dxa" w:w="75"/>
              <w:bottom w:type="dxa" w:w="75"/>
            </w:tcMar>
          </w:tcPr>
          <w:p>
            <w:pPr>
              <w:jc w:val="both"/>
            </w:pPr>
            <w:r>
              <w:rPr>
                <w:lang w:val="en-US"/>
                <w:i/>
                <w:sz w:val="22"/>
                <w:szCs w:val="22"/>
                <w:color w:val="5A5A5A"/>
              </w:rPr>
              <w:t>Bowen NJ, Jordan IK. Transposable elements and the evolution of eukaryotic complexity. Curr Issues Mol Biol. 2002 Jul; 4(3):65-76.</w:t>
            </w:r>
          </w:p>
        </w:tc>
        <w:tc>
          <w:tcPr>
            <w:tcW w:w="2310" w:type="auto"/>
            <w:tcMar>
              <w:top w:type="dxa" w:w="75"/>
              <w:bottom w:type="dxa" w:w="75"/>
            </w:tcMar>
          </w:tcPr>
          <w:p>
            <w:pPr/>
            <w:hyperlink r:id="R0d81f2c07570404b" w:history="1">
              <w:r>
                <w:rPr>
                  <w:rStyle w:val="Hyperlink"/>
                </w:rPr>
                <w:t>PubMed</w:t>
              </w:r>
            </w:hyperlink>
          </w:p>
          <w:p>
            <w:pPr/>
          </w:p>
        </w:tc>
      </w:tr>
      <w:tr>
        <w:tc>
          <w:tcPr>
            <w:tcW w:w="2310" w:type="auto"/>
            <w:tcMar>
              <w:top w:type="dxa" w:w="75"/>
              <w:bottom w:type="dxa" w:w="75"/>
            </w:tcMar>
          </w:tcPr>
          <w:p>
            <w:pPr/>
            <w:r>
              <w:rPr>
                <w:lang w:val="en-US"/>
                <w:b/>
                <w:sz w:val="24"/>
                <w:szCs w:val="24"/>
                <w:color w:val="505050"/>
              </w:rPr>
              <w:t>38.</w:t>
            </w:r>
          </w:p>
        </w:tc>
        <w:tc>
          <w:tcPr>
            <w:tcW w:w="2310" w:type="auto"/>
            <w:tcMar>
              <w:top w:type="dxa" w:w="75"/>
              <w:bottom w:type="dxa" w:w="75"/>
            </w:tcMar>
          </w:tcPr>
          <w:p>
            <w:pPr>
              <w:jc w:val="both"/>
            </w:pPr>
            <w:r>
              <w:rPr>
                <w:lang w:val="en-US"/>
                <w:i/>
                <w:sz w:val="22"/>
                <w:szCs w:val="22"/>
                <w:color w:val="5A5A5A"/>
              </w:rPr>
              <w:t>Bowen NJ, McDonald JF. Drosophila euchromatic LTR retrotransposons are much younger than the host species in which they reside. Genome Res. 2001 Sep; 11(9):1527-40.</w:t>
            </w:r>
          </w:p>
        </w:tc>
        <w:tc>
          <w:tcPr>
            <w:tcW w:w="2310" w:type="auto"/>
            <w:tcMar>
              <w:top w:type="dxa" w:w="75"/>
              <w:bottom w:type="dxa" w:w="75"/>
            </w:tcMar>
          </w:tcPr>
          <w:p>
            <w:pPr/>
            <w:hyperlink r:id="R20a8ee1345314f20" w:history="1">
              <w:r>
                <w:rPr>
                  <w:rStyle w:val="Hyperlink"/>
                </w:rPr>
                <w:t>PubMed</w:t>
              </w:r>
            </w:hyperlink>
          </w:p>
          <w:p>
            <w:pPr/>
          </w:p>
        </w:tc>
      </w:tr>
      <w:tr>
        <w:tc>
          <w:tcPr>
            <w:tcW w:w="2310" w:type="auto"/>
            <w:tcMar>
              <w:top w:type="dxa" w:w="75"/>
              <w:bottom w:type="dxa" w:w="75"/>
            </w:tcMar>
          </w:tcPr>
          <w:p>
            <w:pPr/>
            <w:r>
              <w:rPr>
                <w:lang w:val="en-US"/>
                <w:b/>
                <w:sz w:val="24"/>
                <w:szCs w:val="24"/>
                <w:color w:val="505050"/>
              </w:rPr>
              <w:t>39.</w:t>
            </w:r>
          </w:p>
        </w:tc>
        <w:tc>
          <w:tcPr>
            <w:tcW w:w="2310" w:type="auto"/>
            <w:tcMar>
              <w:top w:type="dxa" w:w="75"/>
              <w:bottom w:type="dxa" w:w="75"/>
            </w:tcMar>
          </w:tcPr>
          <w:p>
            <w:pPr>
              <w:jc w:val="both"/>
            </w:pPr>
            <w:r>
              <w:rPr>
                <w:lang w:val="en-US"/>
                <w:i/>
                <w:sz w:val="22"/>
                <w:szCs w:val="22"/>
                <w:color w:val="5A5A5A"/>
              </w:rPr>
              <w:t>Hooper JD, Bowen N, Marshall H, Cullen LM, Sood R, Daniels R, Stuttgen MA, Normyle JF, Higgs DR, Kastner DL, Ogbourne SM, Pera MF, Jazwinska EC, Antalis TM. Localization, expression and genomic structure of the gene encoding the human serine protease testisin. Biochim Biophys Acta. 2000 Jun 21; 1492(1):63-71.</w:t>
            </w:r>
          </w:p>
        </w:tc>
        <w:tc>
          <w:tcPr>
            <w:tcW w:w="2310" w:type="auto"/>
            <w:tcMar>
              <w:top w:type="dxa" w:w="75"/>
              <w:bottom w:type="dxa" w:w="75"/>
            </w:tcMar>
          </w:tcPr>
          <w:p>
            <w:pPr/>
            <w:hyperlink r:id="R49122a7db35a442a" w:history="1">
              <w:r>
                <w:rPr>
                  <w:rStyle w:val="Hyperlink"/>
                </w:rPr>
                <w:t>PubMed</w:t>
              </w:r>
            </w:hyperlink>
          </w:p>
          <w:p>
            <w:pPr/>
          </w:p>
        </w:tc>
      </w:tr>
      <w:tr>
        <w:tc>
          <w:tcPr>
            <w:tcW w:w="2310" w:type="auto"/>
            <w:tcMar>
              <w:top w:type="dxa" w:w="75"/>
              <w:bottom w:type="dxa" w:w="75"/>
            </w:tcMar>
          </w:tcPr>
          <w:p>
            <w:pPr/>
            <w:r>
              <w:rPr>
                <w:lang w:val="en-US"/>
                <w:b/>
                <w:sz w:val="24"/>
                <w:szCs w:val="24"/>
                <w:color w:val="505050"/>
              </w:rPr>
              <w:t>40.</w:t>
            </w:r>
          </w:p>
        </w:tc>
        <w:tc>
          <w:tcPr>
            <w:tcW w:w="2310" w:type="auto"/>
            <w:tcMar>
              <w:top w:type="dxa" w:w="75"/>
              <w:bottom w:type="dxa" w:w="75"/>
            </w:tcMar>
          </w:tcPr>
          <w:p>
            <w:pPr>
              <w:jc w:val="both"/>
            </w:pPr>
            <w:r>
              <w:rPr>
                <w:lang w:val="en-US"/>
                <w:i/>
                <w:sz w:val="22"/>
                <w:szCs w:val="22"/>
                <w:color w:val="5A5A5A"/>
              </w:rPr>
              <w:t>Bowen NJ, McDonald JF. Genomic analysis of Caenorhabditis elegans reveals ancient families of retroviral-like elements. Genome Res. 1999 Oct; 9(10):924-35.</w:t>
            </w:r>
          </w:p>
        </w:tc>
        <w:tc>
          <w:tcPr>
            <w:tcW w:w="2310" w:type="auto"/>
            <w:tcMar>
              <w:top w:type="dxa" w:w="75"/>
              <w:bottom w:type="dxa" w:w="75"/>
            </w:tcMar>
          </w:tcPr>
          <w:p>
            <w:pPr/>
            <w:hyperlink r:id="Rd2e03f1718a54d5b" w:history="1">
              <w:r>
                <w:rPr>
                  <w:rStyle w:val="Hyperlink"/>
                </w:rPr>
                <w:t>PubMed</w:t>
              </w:r>
            </w:hyperlink>
          </w:p>
          <w:p>
            <w:pPr/>
          </w:p>
        </w:tc>
      </w:tr>
      <w:tr>
        <w:tc>
          <w:tcPr>
            <w:tcW w:w="2310" w:type="auto"/>
            <w:tcMar>
              <w:top w:type="dxa" w:w="75"/>
              <w:bottom w:type="dxa" w:w="75"/>
            </w:tcMar>
          </w:tcPr>
          <w:p>
            <w:pPr/>
            <w:r>
              <w:rPr>
                <w:lang w:val="en-US"/>
                <w:b/>
                <w:sz w:val="24"/>
                <w:szCs w:val="24"/>
                <w:color w:val="505050"/>
              </w:rPr>
              <w:t>41.</w:t>
            </w:r>
          </w:p>
        </w:tc>
        <w:tc>
          <w:tcPr>
            <w:tcW w:w="2310" w:type="auto"/>
            <w:tcMar>
              <w:top w:type="dxa" w:w="75"/>
              <w:bottom w:type="dxa" w:w="75"/>
            </w:tcMar>
          </w:tcPr>
          <w:p>
            <w:pPr>
              <w:jc w:val="both"/>
            </w:pPr>
            <w:r>
              <w:rPr>
                <w:lang w:val="en-US"/>
                <w:i/>
                <w:sz w:val="22"/>
                <w:szCs w:val="22"/>
                <w:color w:val="5A5A5A"/>
              </w:rPr>
              <w:t>McDonald JF, Matyunina LV, Wilson S, Jordan IK, Bowen NJ, Miller WJ. LTR retrotransposons and the evolution of eukaryotic enhancers. Genetica. 1997; 100(1-3):3-13.</w:t>
            </w:r>
          </w:p>
        </w:tc>
        <w:tc>
          <w:tcPr>
            <w:tcW w:w="2310" w:type="auto"/>
            <w:tcMar>
              <w:top w:type="dxa" w:w="75"/>
              <w:bottom w:type="dxa" w:w="75"/>
            </w:tcMar>
          </w:tcPr>
          <w:p>
            <w:pPr/>
            <w:hyperlink r:id="Rcfe5969642c04035"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eb94c642-412f-4ca0-b188-752395e38fc8.jpeg" Id="Rbd581030301b4aa7" /><Relationship Type="http://schemas.openxmlformats.org/officeDocument/2006/relationships/image" Target="/word/media/de0e8a67-b6c6-4e46-a5d2-03cea32b1941.jpeg" Id="R3d774f1047e1401d" /><Relationship Type="http://schemas.openxmlformats.org/officeDocument/2006/relationships/hyperlink" Target="http://www.ncbi.nlm.nih.gov/pubmed/31234468" TargetMode="External" Id="R7c49276194274f44" /><Relationship Type="http://schemas.openxmlformats.org/officeDocument/2006/relationships/hyperlink" Target="http://www.ncbi.nlm.nih.gov/pubmed/30964885" TargetMode="External" Id="R7f5c008302d14bae" /><Relationship Type="http://schemas.openxmlformats.org/officeDocument/2006/relationships/hyperlink" Target="http://www.ncbi.nlm.nih.gov/pubmed/30763715" TargetMode="External" Id="R37b63a67fb7f4e75" /><Relationship Type="http://schemas.openxmlformats.org/officeDocument/2006/relationships/hyperlink" Target="http://www.ncbi.nlm.nih.gov/pubmed/30199553" TargetMode="External" Id="Rf211255dc37040d2" /><Relationship Type="http://schemas.openxmlformats.org/officeDocument/2006/relationships/hyperlink" Target="http://www.ncbi.nlm.nih.gov/pubmed/28525970" TargetMode="External" Id="R33e0670491cd42c5" /><Relationship Type="http://schemas.openxmlformats.org/officeDocument/2006/relationships/hyperlink" Target="http://www.ncbi.nlm.nih.gov/pubmed/26988096" TargetMode="External" Id="R7c34b17d09324875" /><Relationship Type="http://schemas.openxmlformats.org/officeDocument/2006/relationships/hyperlink" Target="http://www.ncbi.nlm.nih.gov/pubmed/26935058" TargetMode="External" Id="R11a8c47dd9364b82" /><Relationship Type="http://schemas.openxmlformats.org/officeDocument/2006/relationships/hyperlink" Target="http://www.ncbi.nlm.nih.gov/pubmed/25788277" TargetMode="External" Id="Rdc51281096244401" /><Relationship Type="http://schemas.openxmlformats.org/officeDocument/2006/relationships/hyperlink" Target="http://www.ncbi.nlm.nih.gov/pubmed/25421658" TargetMode="External" Id="R444e6d6fabd24348" /><Relationship Type="http://schemas.openxmlformats.org/officeDocument/2006/relationships/hyperlink" Target="http://www.ncbi.nlm.nih.gov/pubmed/24921661" TargetMode="External" Id="R0f6cd609be454767" /><Relationship Type="http://schemas.openxmlformats.org/officeDocument/2006/relationships/hyperlink" Target="http://www.ncbi.nlm.nih.gov/pubmed/25028599" TargetMode="External" Id="Rd3ab097d2ace4e49" /><Relationship Type="http://schemas.openxmlformats.org/officeDocument/2006/relationships/hyperlink" Target="http://www.ncbi.nlm.nih.gov/pubmed/22621736" TargetMode="External" Id="R106f6c0aadb146a9" /><Relationship Type="http://schemas.openxmlformats.org/officeDocument/2006/relationships/hyperlink" Target="http://www.ncbi.nlm.nih.gov/pubmed/22160925" TargetMode="External" Id="R8f2c8075f8864826" /><Relationship Type="http://schemas.openxmlformats.org/officeDocument/2006/relationships/hyperlink" Target="http://www.ncbi.nlm.nih.gov/pubmed/22087331" TargetMode="External" Id="Rdcdd63d026184b18" /><Relationship Type="http://schemas.openxmlformats.org/officeDocument/2006/relationships/hyperlink" Target="http://www.ncbi.nlm.nih.gov/pubmed/21811625" TargetMode="External" Id="Rf809f366b87d4a49" /><Relationship Type="http://schemas.openxmlformats.org/officeDocument/2006/relationships/hyperlink" Target="http://www.ncbi.nlm.nih.gov/pubmed/21215797" TargetMode="External" Id="R3d93ea1c2c554f7b" /><Relationship Type="http://schemas.openxmlformats.org/officeDocument/2006/relationships/hyperlink" Target="http://www.ncbi.nlm.nih.gov/pubmed/20624317" TargetMode="External" Id="Rdaea9fcab0da4c53" /><Relationship Type="http://schemas.openxmlformats.org/officeDocument/2006/relationships/hyperlink" Target="http://www.ncbi.nlm.nih.gov/pubmed/20081112" TargetMode="External" Id="Re6761fcfa8814eac" /><Relationship Type="http://schemas.openxmlformats.org/officeDocument/2006/relationships/hyperlink" Target="http://www.ncbi.nlm.nih.gov/pubmed/20040092" TargetMode="External" Id="Re28d7363e133439e" /><Relationship Type="http://schemas.openxmlformats.org/officeDocument/2006/relationships/hyperlink" Target="http://www.ncbi.nlm.nih.gov/pubmed/19763338" TargetMode="External" Id="R5f43ebd4a6084eae" /><Relationship Type="http://schemas.openxmlformats.org/officeDocument/2006/relationships/hyperlink" Target="http://www.ncbi.nlm.nih.gov/pubmed/19162317" TargetMode="External" Id="R0f2ac026f4404903" /><Relationship Type="http://schemas.openxmlformats.org/officeDocument/2006/relationships/hyperlink" Target="http://www.ncbi.nlm.nih.gov/pubmed/19053170" TargetMode="External" Id="Rc1a81421c0b94de5" /><Relationship Type="http://schemas.openxmlformats.org/officeDocument/2006/relationships/hyperlink" Target="http://www.ncbi.nlm.nih.gov/pubmed/18559081" TargetMode="External" Id="Rd05d13a0852d4487" /><Relationship Type="http://schemas.openxmlformats.org/officeDocument/2006/relationships/hyperlink" Target="http://www.ncbi.nlm.nih.gov/pubmed/18533037" TargetMode="External" Id="R12858aca63bd4949" /><Relationship Type="http://schemas.openxmlformats.org/officeDocument/2006/relationships/hyperlink" Target="http://www.ncbi.nlm.nih.gov/pubmed/17505532" TargetMode="External" Id="R7831b261337843c0" /><Relationship Type="http://schemas.openxmlformats.org/officeDocument/2006/relationships/hyperlink" Target="http://www.ncbi.nlm.nih.gov/pubmed/17254359" TargetMode="External" Id="R5e7c096f7c9c41a4" /><Relationship Type="http://schemas.openxmlformats.org/officeDocument/2006/relationships/hyperlink" Target="http://www.ncbi.nlm.nih.gov/pubmed/18753790" TargetMode="External" Id="R21e3316eff214fd8" /><Relationship Type="http://schemas.openxmlformats.org/officeDocument/2006/relationships/hyperlink" Target="http://www.ncbi.nlm.nih.gov/pubmed/17064757" TargetMode="External" Id="Rca633171e0c04d15" /><Relationship Type="http://schemas.openxmlformats.org/officeDocument/2006/relationships/hyperlink" Target="http://www.ncbi.nlm.nih.gov/pubmed/16611924" TargetMode="External" Id="Rcfa2e774bf0f4231" /><Relationship Type="http://schemas.openxmlformats.org/officeDocument/2006/relationships/hyperlink" Target="http://www.ncbi.nlm.nih.gov/pubmed/16805923" TargetMode="External" Id="R01f4dd1c0b7840c7" /><Relationship Type="http://schemas.openxmlformats.org/officeDocument/2006/relationships/hyperlink" Target="http://www.ncbi.nlm.nih.gov/pubmed/15338046" TargetMode="External" Id="Re772ffe9e5b74853" /><Relationship Type="http://schemas.openxmlformats.org/officeDocument/2006/relationships/hyperlink" Target="http://www.ncbi.nlm.nih.gov/pubmed/15145531" TargetMode="External" Id="Rad41dea9d74a4ef0" /><Relationship Type="http://schemas.openxmlformats.org/officeDocument/2006/relationships/hyperlink" Target="http://www.ncbi.nlm.nih.gov/pubmed/15020045" TargetMode="External" Id="R0ea5d4db9aa1435f" /><Relationship Type="http://schemas.openxmlformats.org/officeDocument/2006/relationships/hyperlink" Target="http://www.ncbi.nlm.nih.gov/pubmed/15020802" TargetMode="External" Id="Rf0d898963f0946e5" /><Relationship Type="http://schemas.openxmlformats.org/officeDocument/2006/relationships/hyperlink" Target="http://www.ncbi.nlm.nih.gov/pubmed/12952871" TargetMode="External" Id="R97d438d809014d8d" /><Relationship Type="http://schemas.openxmlformats.org/officeDocument/2006/relationships/hyperlink" Target="http://www.ncbi.nlm.nih.gov/pubmed/12411600" TargetMode="External" Id="R9f7c4c868fae4e51" /><Relationship Type="http://schemas.openxmlformats.org/officeDocument/2006/relationships/hyperlink" Target="http://www.ncbi.nlm.nih.gov/pubmed/12074196" TargetMode="External" Id="R0d81f2c07570404b" /><Relationship Type="http://schemas.openxmlformats.org/officeDocument/2006/relationships/hyperlink" Target="http://www.ncbi.nlm.nih.gov/pubmed/11544196" TargetMode="External" Id="R20a8ee1345314f20" /><Relationship Type="http://schemas.openxmlformats.org/officeDocument/2006/relationships/hyperlink" Target="http://www.ncbi.nlm.nih.gov/pubmed/11004480" TargetMode="External" Id="R49122a7db35a442a" /><Relationship Type="http://schemas.openxmlformats.org/officeDocument/2006/relationships/hyperlink" Target="http://www.ncbi.nlm.nih.gov/pubmed/10523521" TargetMode="External" Id="Rd2e03f1718a54d5b" /><Relationship Type="http://schemas.openxmlformats.org/officeDocument/2006/relationships/hyperlink" Target="http://www.ncbi.nlm.nih.gov/pubmed/9440254" TargetMode="External" Id="Rcfe5969642c04035"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Nathan J Bowen Ph.D.</vt:lpwstr>
  </property>
  <property fmtid="{D5CDD505-2E9C-101B-9397-08002B2CF9AE}" pid="3" name="profile_institution">
    <vt:lpwstr>      Clark Atlanta University</vt:lpwstr>
  </property>
  <property fmtid="{D5CDD505-2E9C-101B-9397-08002B2CF9AE}" pid="4" name="profile_department">
    <vt:lpwstr>      CCRTD/Biological Sciences</vt:lpwstr>
  </property>
  <property fmtid="{D5CDD505-2E9C-101B-9397-08002B2CF9AE}" pid="5" name="profile_division">
    <vt:lpwstr>      "Cancer","Informatics"</vt:lpwstr>
  </property>
  <property fmtid="{D5CDD505-2E9C-101B-9397-08002B2CF9AE}" pid="6" name="profile_title">
    <vt:lpwstr>      Title: Dr.</vt:lpwstr>
  </property>
  <property fmtid="{D5CDD505-2E9C-101B-9397-08002B2CF9AE}" pid="7" name="profile_rank">
    <vt:lpwstr>      Rank: Assistant Professor</vt:lpwstr>
  </property>
  <property fmtid="{D5CDD505-2E9C-101B-9397-08002B2CF9AE}" pid="8" name="profile_address">
    <vt:lpwstr>      223 James P. Brawley Drive, SW
RCST, Room 4029-C
Center for Cancer Research and Therapeutic Development</vt:lpwstr>
  </property>
  <property fmtid="{D5CDD505-2E9C-101B-9397-08002B2CF9AE}" pid="9" name="profile_city_state_zip">
    <vt:lpwstr>      Atlanta, GA 30314</vt:lpwstr>
  </property>
  <property fmtid="{D5CDD505-2E9C-101B-9397-08002B2CF9AE}" pid="10" name="profile_email">
    <vt:lpwstr>      Email: bowen@cau.edu</vt:lpwstr>
  </property>
  <property fmtid="{D5CDD505-2E9C-101B-9397-08002B2CF9AE}" pid="11" name="profile_phone">
    <vt:lpwstr>      Telephone: 404-880-8158</vt:lpwstr>
  </property>
  <property fmtid="{D5CDD505-2E9C-101B-9397-08002B2CF9AE}" pid="12" name="current_date">
    <vt:lpwstr>3/28/2024</vt:lpwstr>
  </property>
  <property fmtid="{D5CDD505-2E9C-101B-9397-08002B2CF9AE}" pid="13" name="publication_count">
    <vt:i4>41</vt:i4>
  </property>
</Properties>
</file>