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jpg" ContentType="image/jpg"/>
  <Default Extension="jpeg" ContentType="image/jpeg"/>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06e57909ab8a4125" /><Relationship Type="http://schemas.openxmlformats.org/officeDocument/2006/relationships/custom-properties" Target="/docProps/custom.xml" Id="R2dacc37c4ffb4fc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drawing xmlns="http://schemas.openxmlformats.org/wordprocessingml/2006/main">
        <wp:inline xmlns:wp="http://schemas.openxmlformats.org/drawingml/2006/wordprocessingDrawing" distT="0" distB="0" distL="0" distR="0">
          <wp:extent cx="4143810" cy="61919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4ca3e11b18453d"/>
                  <a:stretch>
                    <a:fillRect/>
                  </a:stretch>
                </pic:blipFill>
                <pic:spPr>
                  <a:xfrm>
                    <a:off x="0" y="0"/>
                    <a:ext cx="4143810" cy="619190"/>
                  </a:xfrm>
                  <a:prstGeom prst="rect">
                    <a:avLst/>
                  </a:prstGeom>
                </pic:spPr>
              </pic:pic>
            </a:graphicData>
          </a:graphic>
        </wp:inline>
      </drawing>
      <w:pPr/>
    </w:p>
    <w:p>
      <w:pPr/>
    </w:p>
    <w:tbl>
      <w:tblPr>
        <w:tblStyle w:val="MediumList2-Accent1"/>
        <w:tblW w:w="5000" w:type="pct"/>
        <w:tblLook w:val="04A0"/>
      </w:tblPr>
      <w:tblGrid>
        <w:gridCol w:w="2310"/>
        <w:gridCol w:w="2310"/>
      </w:tblGrid>
      <w:tr>
        <w:tc>
          <w:tcPr>
            <w:tcW w:w="2310" w:type="pct"/>
          </w:tcPr>
          <w:p>
            <w:pPr/>
            <w:fldSimple w:instr="DOCPROPERTY profile_name \* MERGEFORMAT">
              <w:r>
                <w:t>
                  <w:rPr>
                    <w:lang w:val="en-US"/>
                    <w:b/>
                    <w:sz w:val="40"/>
                    <w:szCs w:val="40"/>
                    <w:color w:val="BD2F3C"/>
                  </w:rPr>
                  Erick B. Suarez BA, MA, MSc, PhD
                </w:t>
              </w:r>
            </w:fldSimple>
            <w:r>
              <w:rPr>
                <w:lang w:val="en-US"/>
                <w:b/>
                <w:sz w:val="24"/>
                <w:szCs w:val="24"/>
                <w:color w:val="505050"/>
              </w:rPr>
              <w:br/>
            </w:r>
            <w:r>
              <w:rPr>
                <w:lang w:val="en-US"/>
                <w:b/>
                <w:sz w:val="24"/>
                <w:szCs w:val="24"/>
                <w:color w:val="505050"/>
              </w:rPr>
              <w:br/>
            </w:r>
            <w:r>
              <w:rPr>
                <w:lang w:val="en-US"/>
                <w:b/>
                <w:sz w:val="24"/>
                <w:szCs w:val="24"/>
                <w:color w:val="505050"/>
              </w:rPr>
              <w:t>Affiliation:</w:t>
            </w:r>
            <w:r>
              <w:rPr>
                <w:lang w:val="en-US"/>
                <w:i/>
                <w:sz w:val="22"/>
                <w:szCs w:val="22"/>
                <w:color w:val="5A5A5A"/>
              </w:rPr>
              <w:br/>
            </w:r>
            <w:fldSimple w:instr="DOCPROPERTY profile_institution \* MERGEFORMAT">
              <w:r>
                <w:t xml:space="preserve">
                  <w:rPr>
                    <w:lang w:val="en-US"/>
                    <w:i/>
                    <w:sz w:val="22"/>
                    <w:szCs w:val="22"/>
                    <w:color w:val="5A5A5A"/>
                  </w:rPr>
                        University of Puerto Rico
                </w:t>
              </w:r>
            </w:fldSimple>
            <w:r>
              <w:rPr>
                <w:lang w:val="en-US"/>
                <w:i/>
                <w:sz w:val="22"/>
                <w:szCs w:val="22"/>
                <w:color w:val="5A5A5A"/>
              </w:rPr>
              <w:br/>
            </w:r>
            <w:fldSimple w:instr="DOCPROPERTY profile_department \* MERGEFORMAT">
              <w:r>
                <w:t xml:space="preserve">
                  <w:rPr>
                    <w:lang w:val="en-US"/>
                    <w:i/>
                    <w:sz w:val="22"/>
                    <w:szCs w:val="22"/>
                    <w:color w:val="5A5A5A"/>
                  </w:rPr>
                        Biostatistics and Epidemiology
                </w:t>
              </w:r>
            </w:fldSimple>
            <w:r>
              <w:rPr>
                <w:lang w:val="en-US"/>
                <w:i/>
                <w:sz w:val="22"/>
                <w:szCs w:val="22"/>
                <w:color w:val="5A5A5A"/>
              </w:rPr>
              <w:br/>
            </w:r>
            <w:fldSimple w:instr="DOCPROPERTY profile_division \* MERGEFORMAT">
              <w:r>
                <w:t xml:space="preserve">
                  <w:rPr>
                    <w:lang w:val="en-US"/>
                    <w:i/>
                    <w:sz w:val="22"/>
                    <w:szCs w:val="22"/>
                    <w:color w:val="5A5A5A"/>
                  </w:rPr>
                        "Cancer","Genes and Environmental Health/Toxicology"
                </w:t>
              </w:r>
            </w:fldSimple>
            <w:r>
              <w:rPr>
                <w:lang w:val="en-US"/>
                <w:i/>
                <w:sz w:val="22"/>
                <w:szCs w:val="22"/>
                <w:color w:val="5A5A5A"/>
              </w:rPr>
              <w:br/>
            </w:r>
            <w:fldSimple w:instr="DOCPROPERTY profile_title \* MERGEFORMAT">
              <w:r>
                <w:t xml:space="preserve">
                  <w:rPr>
                    <w:lang w:val="en-US"/>
                    <w:i/>
                    <w:sz w:val="22"/>
                    <w:szCs w:val="22"/>
                    <w:color w:val="5A5A5A"/>
                  </w:rPr>
                        Title: Professor
                </w:t>
              </w:r>
            </w:fldSimple>
            <w:r>
              <w:rPr>
                <w:lang w:val="en-US"/>
                <w:i/>
                <w:sz w:val="22"/>
                <w:szCs w:val="22"/>
                <w:color w:val="5A5A5A"/>
              </w:rPr>
              <w:br/>
            </w:r>
            <w:fldSimple w:instr="DOCPROPERTY profile_rank \* MERGEFORMAT">
              <w:r>
                <w:t xml:space="preserve">
                  <w:rPr>
                    <w:lang w:val="en-US"/>
                    <w:i/>
                    <w:sz w:val="22"/>
                    <w:szCs w:val="22"/>
                    <w:color w:val="5A5A5A"/>
                  </w:rPr>
                        Rank: Professor
                </w:t>
              </w:r>
            </w:fldSimple>
            <w:r>
              <w:rPr>
                <w:lang w:val="en-US"/>
                <w:b/>
                <w:sz w:val="24"/>
                <w:szCs w:val="24"/>
                <w:color w:val="505050"/>
              </w:rPr>
              <w:br/>
            </w:r>
            <w:r>
              <w:rPr>
                <w:lang w:val="en-US"/>
                <w:b/>
                <w:sz w:val="24"/>
                <w:szCs w:val="24"/>
                <w:color w:val="505050"/>
              </w:rPr>
              <w:t>Address:</w:t>
            </w:r>
            <w:r>
              <w:rPr>
                <w:lang w:val="en-US"/>
                <w:i/>
                <w:sz w:val="22"/>
                <w:szCs w:val="22"/>
                <w:color w:val="5A5A5A"/>
              </w:rPr>
              <w:br/>
            </w:r>
            <w:fldSimple w:instr="DOCPROPERTY profile_address \* MERGEFORMAT">
              <w:r>
                <w:t xml:space="preserve">
                  <w:rPr>
                    <w:lang w:val="en-US"/>
                    <w:i/>
                    <w:sz w:val="22"/>
                    <w:szCs w:val="22"/>
                    <w:color w:val="5A5A5A"/>
                  </w:rPr>
                        UPR-Medical Sciences Campus
School of Public Health
P.O. Box 365067
                </w:t>
              </w:r>
            </w:fldSimple>
            <w:r>
              <w:rPr>
                <w:lang w:val="en-US"/>
                <w:i/>
                <w:sz w:val="22"/>
                <w:szCs w:val="22"/>
                <w:color w:val="5A5A5A"/>
              </w:rPr>
              <w:br/>
            </w:r>
            <w:fldSimple w:instr="DOCPROPERTY profile_city_state_zip \* MERGEFORMAT">
              <w:r>
                <w:t xml:space="preserve">
                  <w:rPr>
                    <w:lang w:val="en-US"/>
                    <w:i/>
                    <w:sz w:val="22"/>
                    <w:szCs w:val="22"/>
                    <w:color w:val="5A5A5A"/>
                  </w:rPr>
                        San Juan, PR 00936-5067
                </w:t>
              </w:r>
            </w:fldSimple>
            <w:r>
              <w:rPr>
                <w:lang w:val="en-US"/>
                <w:b/>
                <w:sz w:val="24"/>
                <w:szCs w:val="24"/>
                <w:color w:val="505050"/>
              </w:rPr>
              <w:br/>
            </w:r>
            <w:r>
              <w:rPr>
                <w:lang w:val="en-US"/>
                <w:b/>
                <w:sz w:val="24"/>
                <w:szCs w:val="24"/>
                <w:color w:val="505050"/>
              </w:rPr>
              <w:t>Contact:</w:t>
            </w:r>
            <w:r>
              <w:rPr>
                <w:lang w:val="en-US"/>
                <w:i/>
                <w:sz w:val="22"/>
                <w:szCs w:val="22"/>
                <w:color w:val="5A5A5A"/>
              </w:rPr>
              <w:br/>
            </w:r>
            <w:fldSimple w:instr="DOCPROPERTY profile_email \* MERGEFORMAT">
              <w:r>
                <w:t xml:space="preserve">
                  <w:rPr>
                    <w:lang w:val="en-US"/>
                    <w:i/>
                    <w:sz w:val="22"/>
                    <w:szCs w:val="22"/>
                    <w:color w:val="5A5A5A"/>
                  </w:rPr>
                        Email: erick.suarez@upr.edu
                </w:t>
              </w:r>
            </w:fldSimple>
            <w:r>
              <w:rPr>
                <w:lang w:val="en-US"/>
                <w:i/>
                <w:sz w:val="22"/>
                <w:szCs w:val="22"/>
                <w:color w:val="5A5A5A"/>
              </w:rPr>
              <w:br/>
            </w:r>
            <w:fldSimple w:instr="DOCPROPERTY profile_phone \* MERGEFORMAT">
              <w:r>
                <w:t xml:space="preserve">
                  <w:rPr>
                    <w:lang w:val="en-US"/>
                    <w:i/>
                    <w:sz w:val="22"/>
                    <w:szCs w:val="22"/>
                    <w:color w:val="5A5A5A"/>
                  </w:rPr>
                        Telephone: (787758-2525 exts. 4627, 1412, 1413
                </w:t>
              </w:r>
            </w:fldSimple>
          </w:p>
          <w:p>
            <w:pPr/>
          </w:p>
        </w:tc>
        <w:tc>
          <w:tcPr>
            <w:tcW w:w="2310" w:type="pct"/>
          </w:tcPr>
          <w:p>
            <drawing xmlns="http://schemas.openxmlformats.org/wordprocessingml/2006/main">
              <wp:inline xmlns:wp="http://schemas.openxmlformats.org/drawingml/2006/wordprocessingDrawing" distT="0" distB="0" distL="0" distR="0">
                <wp:extent cx="1143000" cy="1285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80c9590fe40b3"/>
                        <a:stretch>
                          <a:fillRect/>
                        </a:stretch>
                      </pic:blipFill>
                      <pic:spPr>
                        <a:xfrm>
                          <a:off x="0" y="0"/>
                          <a:ext cx="1143000" cy="1285875"/>
                        </a:xfrm>
                        <a:prstGeom prst="rect">
                          <a:avLst/>
                        </a:prstGeom>
                      </pic:spPr>
                    </pic:pic>
                  </a:graphicData>
                </a:graphic>
              </wp:inline>
            </drawing>
            <w:pPr>
              <w:jc w:val="right"/>
            </w:pPr>
          </w:p>
          <w:p>
            <drawing xmlns="http://schemas.openxmlformats.org/wordprocessingml/2006/main">
              <wp:inline xmlns:wp="http://schemas.openxmlformats.org/drawingml/2006/wordprocessingDrawing" distT="0" distB="0" distL="0" distR="0">
                <wp:extent cx="1286010" cy="1286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1cd62333e541bc"/>
                        <a:stretch>
                          <a:fillRect/>
                        </a:stretch>
                      </pic:blipFill>
                      <pic:spPr>
                        <a:xfrm>
                          <a:off x="0" y="0"/>
                          <a:ext cx="1286010" cy="1286010"/>
                        </a:xfrm>
                        <a:prstGeom prst="rect">
                          <a:avLst/>
                        </a:prstGeom>
                      </pic:spPr>
                    </pic:pic>
                  </a:graphicData>
                </a:graphic>
              </wp:inline>
            </drawing>
            <w:pPr>
              <w:jc w:val="right"/>
            </w:pPr>
          </w:p>
        </w:tc>
      </w:tr>
    </w:tbl>
    <w:p>
      <w:pPr/>
    </w:p>
    <w:p>
      <w:pPr/>
      <w:r>
        <w:rPr>
          <w:lang w:val="en-US"/>
          <w:b/>
          <w:sz w:val="32"/>
          <w:szCs w:val="32"/>
          <w:color w:val="BD2F3C"/>
        </w:rPr>
        <w:t>Narrative</w:t>
      </w:r>
    </w:p>
    <w:tbl>
      <w:tblPr>
        <w:tblStyle w:val="TableNormal"/>
        <w:tblW w:w="5000" w:type="auto"/>
        <w:tblLook w:val="04A0"/>
        <w:jc w:val="center"/>
      </w:tblPr>
      <w:tblGrid>
        <w:gridCol w:w="2310"/>
      </w:tblGrid>
      <w:tr>
        <w:tc>
          <w:tcPr>
            <w:tcW w:w="2310" w:type="auto"/>
            <w:tcMar>
              <w:top w:type="dxa" w:w="75"/>
              <w:bottom w:type="dxa" w:w="75"/>
            </w:tcMar>
          </w:tcPr>
          <w:p>
            <w:pPr>
              <w:jc w:val="both"/>
            </w:pPr>
            <w:r>
              <w:rPr>
                <w:lang w:val="en-US"/>
                <w:i/>
                <w:sz w:val="22"/>
                <w:szCs w:val="22"/>
                <w:color w:val="5A5A5A"/>
              </w:rPr>
              <w:t>Area of Expertise: Biostatistics.</w:t>
            </w:r>
          </w:p>
          <w:p>
            <w:pPr>
              <w:jc w:val="both"/>
            </w:pPr>
          </w:p>
          <w:p>
            <w:pPr>
              <w:jc w:val="both"/>
            </w:pPr>
            <w:r>
              <w:rPr>
                <w:lang w:val="en-US"/>
                <w:i/>
                <w:sz w:val="22"/>
                <w:szCs w:val="22"/>
                <w:color w:val="5A5A5A"/>
              </w:rPr>
              <w:t>For more information, please visit: http://sp.rcm.upr.edu/index.php/asuntos-academicos/directorio-de-facultad/107-departamento-de-bioestadistica-y-epidemiologia/28-erick-l-suarez-perez .</w:t>
            </w:r>
          </w:p>
        </w:tc>
      </w:tr>
    </w:tbl>
    <w:p>
      <w:pPr/>
    </w:p>
    <w:p>
      <w:pPr/>
      <w:r>
        <w:rPr>
          <w:lang w:val="en-US"/>
          <w:b/>
          <w:sz w:val="32"/>
          <w:szCs w:val="32"/>
          <w:color w:val="BD2F3C"/>
        </w:rPr>
        <w:t>Publications</w:t>
      </w:r>
    </w:p>
    <w:tbl>
      <w:tblPr>
        <w:tblStyle w:val="MediumList1-Accent1"/>
        <w:tblW w:w="5000" w:type="auto"/>
        <w:tblLook w:val="04A0"/>
        <w:jc w:val="center"/>
      </w:tblPr>
      <w:tblGrid>
        <w:gridCol w:w="2310"/>
        <w:gridCol w:w="2310"/>
        <w:gridCol w:w="2310"/>
      </w:tblGrid>
      <w:tr>
        <w:tc>
          <w:tcPr>
            <w:tcW w:w="2310" w:type="auto"/>
          </w:tcPr>
          <w:p>
            <w:pPr/>
          </w:p>
        </w:tc>
        <w:tc>
          <w:tcPr>
            <w:tcW w:w="2310" w:type="auto"/>
          </w:tcPr>
          <w:p>
            <w:pPr/>
          </w:p>
        </w:tc>
        <w:tc>
          <w:tcPr>
            <w:tcW w:w="2310" w:type="auto"/>
          </w:tcPr>
          <w:p>
            <w:pPr/>
          </w:p>
        </w:tc>
      </w:tr>
      <w:tr>
        <w:tc>
          <w:tcPr>
            <w:tcW w:w="2310" w:type="auto"/>
            <w:tcMar>
              <w:top w:type="dxa" w:w="75"/>
              <w:bottom w:type="dxa" w:w="75"/>
            </w:tcMar>
          </w:tcPr>
          <w:p>
            <w:pPr/>
            <w:r>
              <w:rPr>
                <w:lang w:val="en-US"/>
                <w:b/>
                <w:sz w:val="24"/>
                <w:szCs w:val="24"/>
                <w:color w:val="505050"/>
              </w:rPr>
              <w:t>1.</w:t>
            </w:r>
          </w:p>
        </w:tc>
        <w:tc>
          <w:tcPr>
            <w:tcW w:w="2310" w:type="auto"/>
            <w:tcMar>
              <w:top w:type="dxa" w:w="75"/>
              <w:bottom w:type="dxa" w:w="75"/>
            </w:tcMar>
          </w:tcPr>
          <w:p>
            <w:pPr>
              <w:jc w:val="both"/>
            </w:pPr>
            <w:r>
              <w:rPr>
                <w:lang w:val="en-US"/>
                <w:i/>
                <w:sz w:val="22"/>
                <w:szCs w:val="22"/>
                <w:color w:val="5A5A5A"/>
              </w:rPr>
              <w:t>Pérez-Caraballo AM, Suarez E, Unger ER, Palefsky JM, Panicker G, Ortiz AP. Seroprevalence of Human Papillomavirus (HPV) Type 6, 11, 16, 18, by Anatomic Site of HPV Infection, in Women Aged 16-64 Years living in the Metropolitan Area of San Juan, Puerto Rico. P R Health Sci J. 2018 03; 37(1):26-31.</w:t>
            </w:r>
          </w:p>
        </w:tc>
        <w:tc>
          <w:tcPr>
            <w:tcW w:w="2310" w:type="auto"/>
            <w:tcMar>
              <w:top w:type="dxa" w:w="75"/>
              <w:bottom w:type="dxa" w:w="75"/>
            </w:tcMar>
          </w:tcPr>
          <w:p>
            <w:pPr/>
            <w:hyperlink r:id="R214661a20f164bf3" w:history="1">
              <w:r>
                <w:rPr>
                  <w:rStyle w:val="Hyperlink"/>
                </w:rPr>
                <w:t>PubMed</w:t>
              </w:r>
            </w:hyperlink>
          </w:p>
          <w:p>
            <w:pPr/>
          </w:p>
        </w:tc>
      </w:tr>
      <w:tr>
        <w:tc>
          <w:tcPr>
            <w:tcW w:w="2310" w:type="auto"/>
            <w:tcMar>
              <w:top w:type="dxa" w:w="75"/>
              <w:bottom w:type="dxa" w:w="75"/>
            </w:tcMar>
          </w:tcPr>
          <w:p>
            <w:pPr/>
            <w:r>
              <w:rPr>
                <w:lang w:val="en-US"/>
                <w:b/>
                <w:sz w:val="24"/>
                <w:szCs w:val="24"/>
                <w:color w:val="505050"/>
              </w:rPr>
              <w:t>2.</w:t>
            </w:r>
          </w:p>
        </w:tc>
        <w:tc>
          <w:tcPr>
            <w:tcW w:w="2310" w:type="auto"/>
            <w:tcMar>
              <w:top w:type="dxa" w:w="75"/>
              <w:bottom w:type="dxa" w:w="75"/>
            </w:tcMar>
          </w:tcPr>
          <w:p>
            <w:pPr>
              <w:jc w:val="both"/>
            </w:pPr>
            <w:r>
              <w:rPr>
                <w:lang w:val="en-US"/>
                <w:i/>
                <w:sz w:val="22"/>
                <w:szCs w:val="22"/>
                <w:color w:val="5A5A5A"/>
              </w:rPr>
              <w:t>Colon-Lopez V, Ortiz AP, Soto-Salgado M, Torres-Cintrón M, Perez N, Mercado-Acosta JJ, Guiot HM, Suarez E. Survival from anal cancer among Hispanics-Puerto Rico, 2000-2007. J Gastrointest Cancer. 2014 Jun; 45(2):234-8.</w:t>
            </w:r>
          </w:p>
        </w:tc>
        <w:tc>
          <w:tcPr>
            <w:tcW w:w="2310" w:type="auto"/>
            <w:tcMar>
              <w:top w:type="dxa" w:w="75"/>
              <w:bottom w:type="dxa" w:w="75"/>
            </w:tcMar>
          </w:tcPr>
          <w:p>
            <w:pPr/>
            <w:hyperlink r:id="R13ebaf12a56d48cc" w:history="1">
              <w:r>
                <w:rPr>
                  <w:rStyle w:val="Hyperlink"/>
                </w:rPr>
                <w:t>PubMed</w:t>
              </w:r>
            </w:hyperlink>
          </w:p>
          <w:p>
            <w:pPr/>
          </w:p>
        </w:tc>
      </w:tr>
      <w:tr>
        <w:tc>
          <w:tcPr>
            <w:tcW w:w="2310" w:type="auto"/>
            <w:tcMar>
              <w:top w:type="dxa" w:w="75"/>
              <w:bottom w:type="dxa" w:w="75"/>
            </w:tcMar>
          </w:tcPr>
          <w:p>
            <w:pPr/>
            <w:r>
              <w:rPr>
                <w:lang w:val="en-US"/>
                <w:b/>
                <w:sz w:val="24"/>
                <w:szCs w:val="24"/>
                <w:color w:val="505050"/>
              </w:rPr>
              <w:t>3.</w:t>
            </w:r>
          </w:p>
        </w:tc>
        <w:tc>
          <w:tcPr>
            <w:tcW w:w="2310" w:type="auto"/>
            <w:tcMar>
              <w:top w:type="dxa" w:w="75"/>
              <w:bottom w:type="dxa" w:w="75"/>
            </w:tcMar>
          </w:tcPr>
          <w:p>
            <w:pPr>
              <w:jc w:val="both"/>
            </w:pPr>
            <w:r>
              <w:rPr>
                <w:lang w:val="en-US"/>
                <w:i/>
                <w:sz w:val="22"/>
                <w:szCs w:val="22"/>
                <w:color w:val="5A5A5A"/>
              </w:rPr>
              <w:t>Suárez E, González L, Díaz-Toro EC, Calo WA, Bermúdez F, Ortiz AP. Incidence of oral cavity and pharyngeal cancers by anatomical sites in population-based registries in Puerto Rico and the United States of America. P R Health Sci J. 2013 Dec; 32(4):175-81.</w:t>
            </w:r>
          </w:p>
        </w:tc>
        <w:tc>
          <w:tcPr>
            <w:tcW w:w="2310" w:type="auto"/>
            <w:tcMar>
              <w:top w:type="dxa" w:w="75"/>
              <w:bottom w:type="dxa" w:w="75"/>
            </w:tcMar>
          </w:tcPr>
          <w:p>
            <w:pPr/>
            <w:hyperlink r:id="R996f31c76a5340aa" w:history="1">
              <w:r>
                <w:rPr>
                  <w:rStyle w:val="Hyperlink"/>
                </w:rPr>
                <w:t>PubMed</w:t>
              </w:r>
            </w:hyperlink>
          </w:p>
          <w:p>
            <w:pPr/>
          </w:p>
        </w:tc>
      </w:tr>
      <w:tr>
        <w:tc>
          <w:tcPr>
            <w:tcW w:w="2310" w:type="auto"/>
            <w:tcMar>
              <w:top w:type="dxa" w:w="75"/>
              <w:bottom w:type="dxa" w:w="75"/>
            </w:tcMar>
          </w:tcPr>
          <w:p>
            <w:pPr/>
            <w:r>
              <w:rPr>
                <w:lang w:val="en-US"/>
                <w:b/>
                <w:sz w:val="24"/>
                <w:szCs w:val="24"/>
                <w:color w:val="505050"/>
              </w:rPr>
              <w:t>4.</w:t>
            </w:r>
          </w:p>
        </w:tc>
        <w:tc>
          <w:tcPr>
            <w:tcW w:w="2310" w:type="auto"/>
            <w:tcMar>
              <w:top w:type="dxa" w:w="75"/>
              <w:bottom w:type="dxa" w:w="75"/>
            </w:tcMar>
          </w:tcPr>
          <w:p>
            <w:pPr>
              <w:jc w:val="both"/>
            </w:pPr>
            <w:r>
              <w:rPr>
                <w:lang w:val="en-US"/>
                <w:i/>
                <w:sz w:val="22"/>
                <w:szCs w:val="22"/>
                <w:color w:val="5A5A5A"/>
              </w:rPr>
              <w:t>Ortiz AP, Romaguera J, Pérez CM, Otero Y, Soto-Salgado M, Méndez K, Valle Y, Da Costa M, Suarez E, Palefsky J, Tortolero-Luna G. Human papillomavirus infection in women in Puerto Rico: agreement between physician-collected and self-collected anogenital specimens. J Low Genit Tract Dis. 2013 Apr; 17(2):210-7.</w:t>
            </w:r>
          </w:p>
        </w:tc>
        <w:tc>
          <w:tcPr>
            <w:tcW w:w="2310" w:type="auto"/>
            <w:tcMar>
              <w:top w:type="dxa" w:w="75"/>
              <w:bottom w:type="dxa" w:w="75"/>
            </w:tcMar>
          </w:tcPr>
          <w:p>
            <w:pPr/>
            <w:hyperlink r:id="R54449273919b4abd" w:history="1">
              <w:r>
                <w:rPr>
                  <w:rStyle w:val="Hyperlink"/>
                </w:rPr>
                <w:t>PubMed</w:t>
              </w:r>
            </w:hyperlink>
          </w:p>
          <w:p>
            <w:pPr/>
          </w:p>
        </w:tc>
      </w:tr>
      <w:tr>
        <w:tc>
          <w:tcPr>
            <w:tcW w:w="2310" w:type="auto"/>
            <w:tcMar>
              <w:top w:type="dxa" w:w="75"/>
              <w:bottom w:type="dxa" w:w="75"/>
            </w:tcMar>
          </w:tcPr>
          <w:p>
            <w:pPr/>
            <w:r>
              <w:rPr>
                <w:lang w:val="en-US"/>
                <w:b/>
                <w:sz w:val="24"/>
                <w:szCs w:val="24"/>
                <w:color w:val="505050"/>
              </w:rPr>
              <w:t>5.</w:t>
            </w:r>
          </w:p>
        </w:tc>
        <w:tc>
          <w:tcPr>
            <w:tcW w:w="2310" w:type="auto"/>
            <w:tcMar>
              <w:top w:type="dxa" w:w="75"/>
              <w:bottom w:type="dxa" w:w="75"/>
            </w:tcMar>
          </w:tcPr>
          <w:p>
            <w:pPr>
              <w:jc w:val="both"/>
            </w:pPr>
            <w:r>
              <w:rPr>
                <w:lang w:val="en-US"/>
                <w:i/>
                <w:sz w:val="22"/>
                <w:szCs w:val="22"/>
                <w:color w:val="5A5A5A"/>
              </w:rPr>
              <w:t>Matta J, Morales L, Dutil J, Bayona M, Alvarez C, Suarez E. Differential expression of DNA repair genes in Hispanic women with breast cancer. Mol Cancer Biol. 2013 Feb 01; 1(1):54.</w:t>
            </w:r>
          </w:p>
        </w:tc>
        <w:tc>
          <w:tcPr>
            <w:tcW w:w="2310" w:type="auto"/>
            <w:tcMar>
              <w:top w:type="dxa" w:w="75"/>
              <w:bottom w:type="dxa" w:w="75"/>
            </w:tcMar>
          </w:tcPr>
          <w:p>
            <w:pPr/>
            <w:hyperlink r:id="R65df405c0cdd4a59" w:history="1">
              <w:r>
                <w:rPr>
                  <w:rStyle w:val="Hyperlink"/>
                </w:rPr>
                <w:t>PubMed</w:t>
              </w:r>
            </w:hyperlink>
          </w:p>
          <w:p>
            <w:pPr/>
          </w:p>
        </w:tc>
      </w:tr>
      <w:tr>
        <w:tc>
          <w:tcPr>
            <w:tcW w:w="2310" w:type="auto"/>
            <w:tcMar>
              <w:top w:type="dxa" w:w="75"/>
              <w:bottom w:type="dxa" w:w="75"/>
            </w:tcMar>
          </w:tcPr>
          <w:p>
            <w:pPr/>
            <w:r>
              <w:rPr>
                <w:lang w:val="en-US"/>
                <w:b/>
                <w:sz w:val="24"/>
                <w:szCs w:val="24"/>
                <w:color w:val="505050"/>
              </w:rPr>
              <w:t>6.</w:t>
            </w:r>
          </w:p>
        </w:tc>
        <w:tc>
          <w:tcPr>
            <w:tcW w:w="2310" w:type="auto"/>
            <w:tcMar>
              <w:top w:type="dxa" w:w="75"/>
              <w:bottom w:type="dxa" w:w="75"/>
            </w:tcMar>
          </w:tcPr>
          <w:p>
            <w:pPr>
              <w:jc w:val="both"/>
            </w:pPr>
            <w:r>
              <w:rPr>
                <w:lang w:val="en-US"/>
                <w:i/>
                <w:sz w:val="22"/>
                <w:szCs w:val="22"/>
                <w:color w:val="5A5A5A"/>
              </w:rPr>
              <w:t>Matta J, Echenique M, Negron E, Morales L, Vargas W, Gaetan FS, Lizardi ER, Torres A, Rosado JO, Bolaños G, Cruz JG, Laboy J, Barnes R, Medina SS, Romero A, Martinez R, Dutil J, Suarez E, Alvarez-Garriga C, Bayona M. The association of DNA Repair with breast cancer risk in women. A comparative observational study. BMC Cancer. 2012 Oct 22; 12:490.</w:t>
            </w:r>
          </w:p>
        </w:tc>
        <w:tc>
          <w:tcPr>
            <w:tcW w:w="2310" w:type="auto"/>
            <w:tcMar>
              <w:top w:type="dxa" w:w="75"/>
              <w:bottom w:type="dxa" w:w="75"/>
            </w:tcMar>
          </w:tcPr>
          <w:p>
            <w:pPr/>
            <w:hyperlink r:id="Rb90c3790d8ad47e7" w:history="1">
              <w:r>
                <w:rPr>
                  <w:rStyle w:val="Hyperlink"/>
                </w:rPr>
                <w:t>PubMed</w:t>
              </w:r>
            </w:hyperlink>
          </w:p>
          <w:p>
            <w:pPr/>
          </w:p>
        </w:tc>
      </w:tr>
      <w:tr>
        <w:tc>
          <w:tcPr>
            <w:tcW w:w="2310" w:type="auto"/>
            <w:tcMar>
              <w:top w:type="dxa" w:w="75"/>
              <w:bottom w:type="dxa" w:w="75"/>
            </w:tcMar>
          </w:tcPr>
          <w:p>
            <w:pPr/>
            <w:r>
              <w:rPr>
                <w:lang w:val="en-US"/>
                <w:b/>
                <w:sz w:val="24"/>
                <w:szCs w:val="24"/>
                <w:color w:val="505050"/>
              </w:rPr>
              <w:t>7.</w:t>
            </w:r>
          </w:p>
        </w:tc>
        <w:tc>
          <w:tcPr>
            <w:tcW w:w="2310" w:type="auto"/>
            <w:tcMar>
              <w:top w:type="dxa" w:w="75"/>
              <w:bottom w:type="dxa" w:w="75"/>
            </w:tcMar>
          </w:tcPr>
          <w:p>
            <w:pPr>
              <w:jc w:val="both"/>
            </w:pPr>
            <w:r>
              <w:rPr>
                <w:lang w:val="en-US"/>
                <w:i/>
                <w:sz w:val="22"/>
                <w:szCs w:val="22"/>
                <w:color w:val="5A5A5A"/>
              </w:rPr>
              <w:t>Suárez E, González L, Soto-Salgado M, Bayona M, Hess K, Ortiz AP, Pérez CM. Report of the 2011 University of Puerto Rico-MD Anderson Cancer Center conference entitled "Population-Based Studies in Hispanics: Methodological Issues in Cancer Research". P R Health Sci J. 2012 Mar; 31(1):39-41.</w:t>
            </w:r>
          </w:p>
        </w:tc>
        <w:tc>
          <w:tcPr>
            <w:tcW w:w="2310" w:type="auto"/>
            <w:tcMar>
              <w:top w:type="dxa" w:w="75"/>
              <w:bottom w:type="dxa" w:w="75"/>
            </w:tcMar>
          </w:tcPr>
          <w:p>
            <w:pPr/>
            <w:hyperlink r:id="Rb366f992aa6d4884" w:history="1">
              <w:r>
                <w:rPr>
                  <w:rStyle w:val="Hyperlink"/>
                </w:rPr>
                <w:t>PubMed</w:t>
              </w:r>
            </w:hyperlink>
          </w:p>
          <w:p>
            <w:pPr/>
          </w:p>
        </w:tc>
      </w:tr>
      <w:tr>
        <w:tc>
          <w:tcPr>
            <w:tcW w:w="2310" w:type="auto"/>
            <w:tcMar>
              <w:top w:type="dxa" w:w="75"/>
              <w:bottom w:type="dxa" w:w="75"/>
            </w:tcMar>
          </w:tcPr>
          <w:p>
            <w:pPr/>
            <w:r>
              <w:rPr>
                <w:lang w:val="en-US"/>
                <w:b/>
                <w:sz w:val="24"/>
                <w:szCs w:val="24"/>
                <w:color w:val="505050"/>
              </w:rPr>
              <w:t>8.</w:t>
            </w:r>
          </w:p>
        </w:tc>
        <w:tc>
          <w:tcPr>
            <w:tcW w:w="2310" w:type="auto"/>
            <w:tcMar>
              <w:top w:type="dxa" w:w="75"/>
              <w:bottom w:type="dxa" w:w="75"/>
            </w:tcMar>
          </w:tcPr>
          <w:p>
            <w:pPr>
              <w:jc w:val="both"/>
            </w:pPr>
            <w:r>
              <w:rPr>
                <w:lang w:val="en-US"/>
                <w:i/>
                <w:sz w:val="22"/>
                <w:szCs w:val="22"/>
                <w:color w:val="5A5A5A"/>
              </w:rPr>
              <w:t>Suárez E, Burguete A, Mclachlan GJ. Microarray data analysis for differential expression: a tutorial. P R Health Sci J. 2009 Jun; 28(2):89-104.</w:t>
            </w:r>
          </w:p>
        </w:tc>
        <w:tc>
          <w:tcPr>
            <w:tcW w:w="2310" w:type="auto"/>
            <w:tcMar>
              <w:top w:type="dxa" w:w="75"/>
              <w:bottom w:type="dxa" w:w="75"/>
            </w:tcMar>
          </w:tcPr>
          <w:p>
            <w:pPr/>
            <w:hyperlink r:id="R297406f66935479e" w:history="1">
              <w:r>
                <w:rPr>
                  <w:rStyle w:val="Hyperlink"/>
                </w:rPr>
                <w:t>PubMed</w:t>
              </w:r>
            </w:hyperlink>
          </w:p>
          <w:p>
            <w:pPr/>
          </w:p>
        </w:tc>
      </w:tr>
      <w:tr>
        <w:tc>
          <w:tcPr>
            <w:tcW w:w="2310" w:type="auto"/>
            <w:tcMar>
              <w:top w:type="dxa" w:w="75"/>
              <w:bottom w:type="dxa" w:w="75"/>
            </w:tcMar>
          </w:tcPr>
          <w:p>
            <w:pPr/>
            <w:r>
              <w:rPr>
                <w:lang w:val="en-US"/>
                <w:b/>
                <w:sz w:val="24"/>
                <w:szCs w:val="24"/>
                <w:color w:val="505050"/>
              </w:rPr>
              <w:t>9.</w:t>
            </w:r>
          </w:p>
        </w:tc>
        <w:tc>
          <w:tcPr>
            <w:tcW w:w="2310" w:type="auto"/>
            <w:tcMar>
              <w:top w:type="dxa" w:w="75"/>
              <w:bottom w:type="dxa" w:w="75"/>
            </w:tcMar>
          </w:tcPr>
          <w:p>
            <w:pPr>
              <w:jc w:val="both"/>
            </w:pPr>
            <w:r>
              <w:rPr>
                <w:lang w:val="en-US"/>
                <w:i/>
                <w:sz w:val="22"/>
                <w:szCs w:val="22"/>
                <w:color w:val="5A5A5A"/>
              </w:rPr>
              <w:t>Suárez E, Calo WA, Hernández EY, Diaz EC, Figueroa NR, Ortiz AP. Age-standardized incidence and mortality rates of oral and pharyngeal cancer in Puerto Rico and among Non-Hispanics Whites, Non-Hispanic Blacks, and Hispanics in the USA. BMC Cancer. 2009 Apr 28; 9:129.</w:t>
            </w:r>
          </w:p>
        </w:tc>
        <w:tc>
          <w:tcPr>
            <w:tcW w:w="2310" w:type="auto"/>
            <w:tcMar>
              <w:top w:type="dxa" w:w="75"/>
              <w:bottom w:type="dxa" w:w="75"/>
            </w:tcMar>
          </w:tcPr>
          <w:p>
            <w:pPr/>
            <w:hyperlink r:id="R3d2f7178d8bc4450" w:history="1">
              <w:r>
                <w:rPr>
                  <w:rStyle w:val="Hyperlink"/>
                </w:rPr>
                <w:t>PubMed</w:t>
              </w:r>
            </w:hyperlink>
          </w:p>
          <w:p>
            <w:pPr/>
          </w:p>
        </w:tc>
      </w:tr>
      <w:tr>
        <w:tc>
          <w:tcPr>
            <w:tcW w:w="2310" w:type="auto"/>
            <w:tcMar>
              <w:top w:type="dxa" w:w="75"/>
              <w:bottom w:type="dxa" w:w="75"/>
            </w:tcMar>
          </w:tcPr>
          <w:p>
            <w:pPr/>
            <w:r>
              <w:rPr>
                <w:lang w:val="en-US"/>
                <w:b/>
                <w:sz w:val="24"/>
                <w:szCs w:val="24"/>
                <w:color w:val="505050"/>
              </w:rPr>
              <w:t>10.</w:t>
            </w:r>
          </w:p>
        </w:tc>
        <w:tc>
          <w:tcPr>
            <w:tcW w:w="2310" w:type="auto"/>
            <w:tcMar>
              <w:top w:type="dxa" w:w="75"/>
              <w:bottom w:type="dxa" w:w="75"/>
            </w:tcMar>
          </w:tcPr>
          <w:p>
            <w:pPr>
              <w:jc w:val="both"/>
            </w:pPr>
            <w:r>
              <w:rPr>
                <w:lang w:val="en-US"/>
                <w:i/>
                <w:sz w:val="22"/>
                <w:szCs w:val="22"/>
                <w:color w:val="5A5A5A"/>
              </w:rPr>
              <w:t>Rojas LV, Nieves K, Suarez E, Ortiz AP, Rivera A, Romaguera J. Thyroid-stimulating hormone and follicle-stimulating hormone status in Hispanic women during the menopause transition. Ethn Dis. 2008; 18(2 Suppl 2):S2-230-4.</w:t>
            </w:r>
          </w:p>
        </w:tc>
        <w:tc>
          <w:tcPr>
            <w:tcW w:w="2310" w:type="auto"/>
            <w:tcMar>
              <w:top w:type="dxa" w:w="75"/>
              <w:bottom w:type="dxa" w:w="75"/>
            </w:tcMar>
          </w:tcPr>
          <w:p>
            <w:pPr/>
            <w:hyperlink r:id="Rec181dabcd1e4e1b" w:history="1">
              <w:r>
                <w:rPr>
                  <w:rStyle w:val="Hyperlink"/>
                </w:rPr>
                <w:t>PubMed</w:t>
              </w:r>
            </w:hyperlink>
          </w:p>
          <w:p>
            <w:pPr/>
          </w:p>
        </w:tc>
      </w:tr>
    </w:tbl>
    <w:p>
      <w:pPr/>
      <w:r>
        <w:rPr>
          <w:lang w:val="en-US"/>
        </w:rPr>
        <w:br/>
      </w:r>
    </w:p>
    <w:p>
      <w:pPr>
        <w:jc w:val="center"/>
      </w:pPr>
      <w:r>
        <w:rPr>
          <w:lang w:val="en-US"/>
          <w:b/>
          <w:sz w:val="24"/>
          <w:szCs w:val="24"/>
          <w:color w:val="505050"/>
        </w:rPr>
        <w:t>THANK YOU FOR USING THE RTRN RESEARCH COLLABORATION AND PROFESSIONAL NETWORKING SERVICE.</w:t>
      </w:r>
    </w:p>
    <w:p>
      <w:pPr>
        <w:jc w:val="center"/>
      </w:pPr>
      <w:fldSimple w:instr="DOCPROPERTY rtrn_details_line_one \* MERGEFORMAT">
        <w:r>
          <w:t>
            <w:rPr>
              <w:lang w:val="en-US"/>
              <w:i/>
              <w:sz w:val="22"/>
              <w:szCs w:val="22"/>
              <w:color w:val="5A5A5A"/>
            </w:rPr>
            RTRN Data Coordinating Center 
          </w:t>
        </w:r>
      </w:fldSimple>
      <w:r>
        <w:rPr>
          <w:lang w:val="en-US"/>
          <w:b/>
          <w:sz w:val="24"/>
          <w:szCs w:val="24"/>
          <w:color w:val="505050"/>
        </w:rPr>
        <w:br/>
      </w:r>
      <w:fldSimple w:instr="DOCPROPERTY rtrn_details_line_two \* MERGEFORMAT">
        <w:r>
          <w:t>
            <w:rPr>
              <w:lang w:val="en-US"/>
              <w:i/>
              <w:sz w:val="22"/>
              <w:szCs w:val="22"/>
              <w:color w:val="5A5A5A"/>
            </w:rPr>
            Mississippi e-Center @ Jackson State University
          </w:t>
        </w:r>
      </w:fldSimple>
      <w:r>
        <w:rPr>
          <w:lang w:val="en-US"/>
          <w:b/>
          <w:sz w:val="24"/>
          <w:szCs w:val="24"/>
          <w:color w:val="505050"/>
        </w:rPr>
        <w:br/>
      </w:r>
      <w:fldSimple w:instr="DOCPROPERTY rtrn_details_line_three \* MERGEFORMAT">
        <w:r>
          <w:t>
            <w:rPr>
              <w:lang w:val="en-US"/>
              <w:i/>
              <w:sz w:val="22"/>
              <w:szCs w:val="22"/>
              <w:color w:val="5A5A5A"/>
            </w:rPr>
            1230 Raymond Road, Box 1800, Jackson, Mississippi 39204
          </w:t>
        </w:r>
      </w:fldSimple>
      <w:r>
        <w:rPr>
          <w:lang w:val="en-US"/>
          <w:b/>
          <w:sz w:val="24"/>
          <w:szCs w:val="24"/>
          <w:color w:val="505050"/>
        </w:rPr>
        <w:br/>
      </w:r>
      <w:fldSimple w:instr="DOCPROPERTY rtrn_details_line_four \* MERGEFORMAT">
        <w:r>
          <w:t>
            <w:rPr>
              <w:lang w:val="en-US"/>
              <w:i/>
              <w:sz w:val="22"/>
              <w:szCs w:val="22"/>
              <w:color w:val="5A5A5A"/>
            </w:rPr>
            Phone: 601-979-0332, Fax: 601-979-0338, e-mail: support@rtrn.com
          </w:t>
        </w:r>
      </w:fldSimple>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473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8D01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D4736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unhideWhenUsed/>
    <w:rsid w:val="0005416C"/>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word/styles.xml" Id="R4a91b161c66d491a" /><Relationship Type="http://schemas.openxmlformats.org/officeDocument/2006/relationships/settings" Target="/word/settings.xml" Id="Rd3d81b39cb3b4047" /><Relationship Type="http://schemas.openxmlformats.org/officeDocument/2006/relationships/image" Target="/word/media/02f25b42-5ec5-4ccc-9e22-2cc00dfa3267.png" Id="Re44ca3e11b18453d" /><Relationship Type="http://schemas.openxmlformats.org/officeDocument/2006/relationships/image" Target="/word/media/f6719956-e259-412f-85c1-a4b28dfd4fe7.jpg" Id="Racf80c9590fe40b3" /><Relationship Type="http://schemas.openxmlformats.org/officeDocument/2006/relationships/image" Target="/word/media/d0272fea-87fa-461b-99c5-390d3b2c4a27.jpeg" Id="Ra41cd62333e541bc" /><Relationship Type="http://schemas.openxmlformats.org/officeDocument/2006/relationships/hyperlink" Target="http://www.ncbi.nlm.nih.gov/pubmed/29547681" TargetMode="External" Id="R214661a20f164bf3" /><Relationship Type="http://schemas.openxmlformats.org/officeDocument/2006/relationships/hyperlink" Target="http://www.ncbi.nlm.nih.gov/pubmed/24699986" TargetMode="External" Id="R13ebaf12a56d48cc" /><Relationship Type="http://schemas.openxmlformats.org/officeDocument/2006/relationships/hyperlink" Target="http://www.ncbi.nlm.nih.gov/pubmed/24397214" TargetMode="External" Id="R996f31c76a5340aa" /><Relationship Type="http://schemas.openxmlformats.org/officeDocument/2006/relationships/hyperlink" Target="http://www.ncbi.nlm.nih.gov/pubmed/23422638" TargetMode="External" Id="R54449273919b4abd" /><Relationship Type="http://schemas.openxmlformats.org/officeDocument/2006/relationships/hyperlink" Target="http://www.ncbi.nlm.nih.gov/pubmed/25309843" TargetMode="External" Id="R65df405c0cdd4a59" /><Relationship Type="http://schemas.openxmlformats.org/officeDocument/2006/relationships/hyperlink" Target="http://www.ncbi.nlm.nih.gov/pubmed/23088658" TargetMode="External" Id="Rb90c3790d8ad47e7" /><Relationship Type="http://schemas.openxmlformats.org/officeDocument/2006/relationships/hyperlink" Target="http://www.ncbi.nlm.nih.gov/pubmed/22432409" TargetMode="External" Id="Rb366f992aa6d4884" /><Relationship Type="http://schemas.openxmlformats.org/officeDocument/2006/relationships/hyperlink" Target="http://www.ncbi.nlm.nih.gov/pubmed/19530550" TargetMode="External" Id="R297406f66935479e" /><Relationship Type="http://schemas.openxmlformats.org/officeDocument/2006/relationships/hyperlink" Target="http://www.ncbi.nlm.nih.gov/pubmed/19400958" TargetMode="External" Id="R3d2f7178d8bc4450" /><Relationship Type="http://schemas.openxmlformats.org/officeDocument/2006/relationships/hyperlink" Target="http://www.ncbi.nlm.nih.gov/pubmed/18646355" TargetMode="External" Id="Rec181dabcd1e4e1b" /></Relationships>
</file>

<file path=docProps/custom.xml><?xml version="1.0" encoding="utf-8"?>
<Properties xmlns:vt="http://schemas.openxmlformats.org/officeDocument/2006/docPropsVTypes" xmlns="http://schemas.openxmlformats.org/officeDocument/2006/custom-properties">
  <property fmtid="{D5CDD505-2E9C-101B-9397-08002B2CF9AE}" pid="2" name="profile_name">
    <vt:lpwstr>Erick B. Suarez BA, MA, MSc, PhD</vt:lpwstr>
  </property>
  <property fmtid="{D5CDD505-2E9C-101B-9397-08002B2CF9AE}" pid="3" name="profile_institution">
    <vt:lpwstr>      University of Puerto Rico</vt:lpwstr>
  </property>
  <property fmtid="{D5CDD505-2E9C-101B-9397-08002B2CF9AE}" pid="4" name="profile_department">
    <vt:lpwstr>      Biostatistics and Epidemiology</vt:lpwstr>
  </property>
  <property fmtid="{D5CDD505-2E9C-101B-9397-08002B2CF9AE}" pid="5" name="profile_division">
    <vt:lpwstr>      "Cancer","Genes and Environmental Health/Toxicology"</vt:lpwstr>
  </property>
  <property fmtid="{D5CDD505-2E9C-101B-9397-08002B2CF9AE}" pid="6" name="profile_title">
    <vt:lpwstr>      Title: Professor</vt:lpwstr>
  </property>
  <property fmtid="{D5CDD505-2E9C-101B-9397-08002B2CF9AE}" pid="7" name="profile_rank">
    <vt:lpwstr>      Rank: Professor</vt:lpwstr>
  </property>
  <property fmtid="{D5CDD505-2E9C-101B-9397-08002B2CF9AE}" pid="8" name="profile_address">
    <vt:lpwstr>      UPR-Medical Sciences Campus
School of Public Health
P.O. Box 365067</vt:lpwstr>
  </property>
  <property fmtid="{D5CDD505-2E9C-101B-9397-08002B2CF9AE}" pid="9" name="profile_city_state_zip">
    <vt:lpwstr>      San Juan, PR 00936-5067</vt:lpwstr>
  </property>
  <property fmtid="{D5CDD505-2E9C-101B-9397-08002B2CF9AE}" pid="10" name="profile_email">
    <vt:lpwstr>      Email: erick.suarez@upr.edu</vt:lpwstr>
  </property>
  <property fmtid="{D5CDD505-2E9C-101B-9397-08002B2CF9AE}" pid="11" name="profile_phone">
    <vt:lpwstr>      Telephone: (787758-2525 exts. 4627, 1412, 1413</vt:lpwstr>
  </property>
  <property fmtid="{D5CDD505-2E9C-101B-9397-08002B2CF9AE}" pid="12" name="current_date">
    <vt:lpwstr>3/29/2024</vt:lpwstr>
  </property>
  <property fmtid="{D5CDD505-2E9C-101B-9397-08002B2CF9AE}" pid="13" name="publication_count">
    <vt:i4>10</vt:i4>
  </property>
</Properties>
</file>